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3A03E" w14:textId="77777777" w:rsidR="00942ABE" w:rsidRPr="00E22C24" w:rsidRDefault="00942ABE">
      <w:pPr>
        <w:pageBreakBefore/>
        <w:numPr>
          <w:ilvl w:val="0"/>
          <w:numId w:val="4"/>
        </w:num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32"/>
          <w:lang w:val="en-GB"/>
        </w:rPr>
      </w:pPr>
      <w:r w:rsidRPr="00E22C24">
        <w:rPr>
          <w:rFonts w:ascii="Arial" w:hAnsi="Arial" w:cs="Arial"/>
          <w:b/>
          <w:sz w:val="32"/>
          <w:lang w:val="en-GB"/>
        </w:rPr>
        <w:t>Basic methodological approaches</w:t>
      </w:r>
    </w:p>
    <w:p w14:paraId="4C450C94" w14:textId="77777777" w:rsidR="00681A0E" w:rsidRPr="00A129CC" w:rsidRDefault="00681A0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960"/>
        <w:jc w:val="both"/>
        <w:rPr>
          <w:rFonts w:ascii="Arial" w:hAnsi="Arial"/>
          <w:lang w:val="en-GB"/>
        </w:rPr>
      </w:pPr>
      <w:r w:rsidRPr="00A129CC">
        <w:rPr>
          <w:rFonts w:ascii="Arial" w:hAnsi="Arial"/>
          <w:lang w:val="en-GB"/>
        </w:rPr>
        <w:t>The Labour Force Sample Survey (LFSS) questionnaire has been fully harmonised with the Eurostat standard since 2002. The content of the Eurostat standard has continued to evolve since then, and, accordingly, the Czech Statistical Office implements the necessary changes to the national LFSS questionnaire in compliance with the relevant Regulations of the European Parliament and of the Council (EU). The formal structure of the quarterly publication has remained largely unchanged, enabling users to maintain continuity with publications from previous periods and facilitating orientation in the published results. At the same time, the continuity and consistency of statistical data over time are ensured.</w:t>
      </w:r>
    </w:p>
    <w:p w14:paraId="0FC14059" w14:textId="60CA84E9" w:rsidR="00681A0E" w:rsidRPr="00A129CC" w:rsidRDefault="00681A0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960"/>
        <w:jc w:val="both"/>
        <w:rPr>
          <w:rFonts w:ascii="Arial" w:hAnsi="Arial" w:cs="Arial"/>
          <w:lang w:val="en-GB"/>
        </w:rPr>
      </w:pPr>
      <w:r w:rsidRPr="00A129CC">
        <w:rPr>
          <w:rFonts w:ascii="Arial" w:hAnsi="Arial" w:cs="Arial"/>
          <w:lang w:val="en-GB"/>
        </w:rPr>
        <w:t>The territorial organisation of the Czech Republic (CR) is based on the NUTS classification (Nomenclature of Territorial Units for Statistics) used throughout the European Union. For statistical and analytical purposes and in line with the requirements of the European Union, eight statistical territorial units (cohesion regions) were established in the Czech Republic pursuant to Government Resolution No. 707/1998. The quarterly publication of the Labour Force Sample Survey (LFSS) results presents labour market indicators at two main territorial levels: NUTS 1 – the Czech Republic, and NUTS 2 – cohesion regions.</w:t>
      </w:r>
    </w:p>
    <w:p w14:paraId="0B20F6B1" w14:textId="24CE0C79" w:rsidR="00942ABE" w:rsidRPr="00A129CC"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960"/>
        <w:jc w:val="both"/>
        <w:rPr>
          <w:rFonts w:ascii="Arial" w:hAnsi="Arial" w:cs="Arial"/>
          <w:lang w:val="en-GB"/>
        </w:rPr>
      </w:pPr>
      <w:r w:rsidRPr="00A129CC">
        <w:rPr>
          <w:rFonts w:ascii="Arial" w:hAnsi="Arial" w:cs="Arial"/>
          <w:b/>
          <w:lang w:val="en-GB"/>
        </w:rPr>
        <w:t xml:space="preserve">The LFSS </w:t>
      </w:r>
      <w:r w:rsidR="00E033B0" w:rsidRPr="00A129CC">
        <w:rPr>
          <w:rFonts w:ascii="Arial" w:hAnsi="Arial" w:cs="Arial"/>
          <w:b/>
          <w:lang w:val="en-GB"/>
        </w:rPr>
        <w:t>includes</w:t>
      </w:r>
      <w:r w:rsidR="00E033B0" w:rsidRPr="00A129CC">
        <w:rPr>
          <w:rFonts w:ascii="Arial" w:hAnsi="Arial" w:cs="Arial"/>
          <w:lang w:val="en-GB"/>
        </w:rPr>
        <w:t xml:space="preserve"> all persons usually living in randomly selected apartments, regardless of the type of stay (permanent stay, temporary, long-term or undeclared stay).</w:t>
      </w:r>
      <w:r w:rsidR="00E033B0" w:rsidRPr="00A129CC">
        <w:rPr>
          <w:rFonts w:ascii="Arial" w:hAnsi="Arial" w:cs="Arial"/>
          <w:b/>
          <w:lang w:val="en-GB"/>
        </w:rPr>
        <w:t xml:space="preserve"> </w:t>
      </w:r>
      <w:r w:rsidRPr="00A129CC">
        <w:rPr>
          <w:rFonts w:ascii="Arial" w:hAnsi="Arial" w:cs="Arial"/>
          <w:b/>
          <w:lang w:val="en-GB"/>
        </w:rPr>
        <w:t>For persons aged under 15</w:t>
      </w:r>
      <w:r w:rsidRPr="00A129CC">
        <w:rPr>
          <w:rFonts w:ascii="Arial" w:hAnsi="Arial" w:cs="Arial"/>
          <w:lang w:val="en-GB"/>
        </w:rPr>
        <w:t xml:space="preserve"> only basic data are asked for: relationship to head of the household, age, gender and nationality</w:t>
      </w:r>
      <w:r w:rsidRPr="00A129CC">
        <w:rPr>
          <w:rFonts w:ascii="Arial" w:hAnsi="Arial" w:cs="Arial"/>
          <w:lang w:val="en-GB"/>
        </w:rPr>
        <w:softHyphen/>
        <w:t xml:space="preserve">. </w:t>
      </w:r>
      <w:r w:rsidRPr="00A129CC">
        <w:rPr>
          <w:rFonts w:ascii="Arial" w:hAnsi="Arial" w:cs="Arial"/>
          <w:b/>
          <w:lang w:val="en-GB"/>
        </w:rPr>
        <w:t>Persons aged 15 and over</w:t>
      </w:r>
      <w:r w:rsidRPr="00A129CC">
        <w:rPr>
          <w:rFonts w:ascii="Arial" w:hAnsi="Arial" w:cs="Arial"/>
          <w:lang w:val="en-GB"/>
        </w:rPr>
        <w:t xml:space="preserve"> are supposed to answer additional questions concerning their status in the labour market. </w:t>
      </w:r>
      <w:r w:rsidRPr="00A129CC">
        <w:rPr>
          <w:rFonts w:ascii="Arial" w:hAnsi="Arial" w:cs="Arial"/>
          <w:b/>
          <w:lang w:val="en-GB"/>
        </w:rPr>
        <w:t>The survey does not cover persons living in collective accommodation</w:t>
      </w:r>
      <w:r w:rsidRPr="00A129CC">
        <w:rPr>
          <w:rFonts w:ascii="Arial" w:hAnsi="Arial" w:cs="Arial"/>
          <w:lang w:val="en-GB"/>
        </w:rPr>
        <w:t xml:space="preserve"> establishments for a long period of time, which is why data on certain population groups (especially foreign nationals living and working in the Czech Republic) are rather scarce. According to Eurostat, such data can be retrieved from administrative sources or obtained through a special survey taken outside the LFSS.</w:t>
      </w:r>
    </w:p>
    <w:p w14:paraId="0AA49EAC" w14:textId="5147D678" w:rsidR="00942ABE" w:rsidRPr="00A129CC"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960"/>
        <w:jc w:val="both"/>
        <w:rPr>
          <w:rFonts w:ascii="Arial" w:hAnsi="Arial" w:cs="Arial"/>
          <w:lang w:val="en-GB"/>
        </w:rPr>
      </w:pPr>
      <w:r w:rsidRPr="00A129CC">
        <w:rPr>
          <w:rFonts w:ascii="Arial" w:hAnsi="Arial" w:cs="Arial"/>
          <w:lang w:val="en-GB"/>
        </w:rPr>
        <w:t xml:space="preserve">In </w:t>
      </w:r>
      <w:r w:rsidR="00345C2C" w:rsidRPr="00A129CC">
        <w:rPr>
          <w:rFonts w:ascii="Arial" w:hAnsi="Arial" w:cs="Arial"/>
          <w:lang w:val="en-GB"/>
        </w:rPr>
        <w:t>Q</w:t>
      </w:r>
      <w:r w:rsidR="001C6C9C" w:rsidRPr="00A129CC">
        <w:rPr>
          <w:rFonts w:ascii="Arial" w:hAnsi="Arial" w:cs="Arial"/>
          <w:lang w:val="en-GB"/>
        </w:rPr>
        <w:t>2</w:t>
      </w:r>
      <w:r w:rsidR="00345C2C" w:rsidRPr="00A129CC">
        <w:rPr>
          <w:rFonts w:ascii="Arial" w:hAnsi="Arial" w:cs="Arial"/>
          <w:lang w:val="en-GB"/>
        </w:rPr>
        <w:t xml:space="preserve"> </w:t>
      </w:r>
      <w:r w:rsidR="00A840FC" w:rsidRPr="00A129CC">
        <w:rPr>
          <w:rFonts w:ascii="Arial" w:hAnsi="Arial" w:cs="Arial"/>
          <w:lang w:val="en-GB"/>
        </w:rPr>
        <w:t>202</w:t>
      </w:r>
      <w:r w:rsidR="000B4322" w:rsidRPr="00A129CC">
        <w:rPr>
          <w:rFonts w:ascii="Arial" w:hAnsi="Arial" w:cs="Arial"/>
          <w:lang w:val="en-GB"/>
        </w:rPr>
        <w:t>6</w:t>
      </w:r>
      <w:r w:rsidRPr="00A129CC">
        <w:rPr>
          <w:rFonts w:ascii="Arial" w:hAnsi="Arial" w:cs="Arial"/>
          <w:lang w:val="en-GB"/>
        </w:rPr>
        <w:t xml:space="preserve">, the sample </w:t>
      </w:r>
      <w:r w:rsidR="005D4BAC" w:rsidRPr="00A129CC">
        <w:rPr>
          <w:rFonts w:ascii="Arial" w:hAnsi="Arial" w:cs="Arial"/>
          <w:lang w:val="en-GB"/>
        </w:rPr>
        <w:t>included</w:t>
      </w:r>
      <w:r w:rsidR="00BD6CA6" w:rsidRPr="00A129CC">
        <w:rPr>
          <w:rFonts w:ascii="Arial" w:hAnsi="Arial" w:cs="Arial"/>
          <w:lang w:val="en-GB"/>
        </w:rPr>
        <w:t xml:space="preserve"> </w:t>
      </w:r>
      <w:r w:rsidR="001C6C9C" w:rsidRPr="00A129CC">
        <w:rPr>
          <w:rFonts w:ascii="Arial" w:hAnsi="Arial" w:cs="Arial"/>
          <w:b/>
          <w:lang w:val="en-GB"/>
        </w:rPr>
        <w:t>22.9</w:t>
      </w:r>
      <w:r w:rsidR="00345C2C" w:rsidRPr="00A129CC">
        <w:rPr>
          <w:rFonts w:ascii="Arial" w:hAnsi="Arial" w:cs="Arial"/>
          <w:b/>
          <w:lang w:val="en-GB"/>
        </w:rPr>
        <w:t> </w:t>
      </w:r>
      <w:r w:rsidRPr="00A129CC">
        <w:rPr>
          <w:rFonts w:ascii="Arial" w:hAnsi="Arial" w:cs="Arial"/>
          <w:b/>
          <w:lang w:val="en-GB"/>
        </w:rPr>
        <w:t>thousand dwellings</w:t>
      </w:r>
      <w:r w:rsidR="00E73094" w:rsidRPr="00A129CC">
        <w:rPr>
          <w:rFonts w:ascii="Arial" w:hAnsi="Arial" w:cs="Arial"/>
          <w:lang w:val="en-GB"/>
        </w:rPr>
        <w:t xml:space="preserve"> on the territory of the whole </w:t>
      </w:r>
      <w:r w:rsidRPr="00A129CC">
        <w:rPr>
          <w:rFonts w:ascii="Arial" w:hAnsi="Arial" w:cs="Arial"/>
          <w:lang w:val="en-GB"/>
        </w:rPr>
        <w:t>Czech Republic (</w:t>
      </w:r>
      <w:r w:rsidR="004F07BD" w:rsidRPr="00A129CC">
        <w:rPr>
          <w:rFonts w:ascii="Arial" w:hAnsi="Arial" w:cs="Arial"/>
          <w:lang w:val="en-GB"/>
        </w:rPr>
        <w:t>i.e. 0.5% of all usually occupied dwellings</w:t>
      </w:r>
      <w:r w:rsidRPr="00A129CC">
        <w:rPr>
          <w:rFonts w:ascii="Arial" w:hAnsi="Arial" w:cs="Arial"/>
          <w:lang w:val="en-GB"/>
        </w:rPr>
        <w:t xml:space="preserve">), in which </w:t>
      </w:r>
      <w:r w:rsidR="00561710" w:rsidRPr="00A129CC">
        <w:rPr>
          <w:rFonts w:ascii="Arial" w:hAnsi="Arial" w:cs="Arial"/>
          <w:b/>
          <w:bCs/>
          <w:lang w:val="en-GB"/>
        </w:rPr>
        <w:t>4</w:t>
      </w:r>
      <w:r w:rsidR="00332962" w:rsidRPr="00A129CC">
        <w:rPr>
          <w:rFonts w:ascii="Arial" w:hAnsi="Arial" w:cs="Arial"/>
          <w:b/>
          <w:bCs/>
          <w:lang w:val="en-GB"/>
        </w:rPr>
        <w:t>7</w:t>
      </w:r>
      <w:r w:rsidR="00DD0606" w:rsidRPr="00A129CC">
        <w:rPr>
          <w:rFonts w:ascii="Arial" w:hAnsi="Arial" w:cs="Arial"/>
          <w:b/>
          <w:bCs/>
          <w:lang w:val="en-GB"/>
        </w:rPr>
        <w:t>.</w:t>
      </w:r>
      <w:r w:rsidR="001C6C9C" w:rsidRPr="00A129CC">
        <w:rPr>
          <w:rFonts w:ascii="Arial" w:hAnsi="Arial" w:cs="Arial"/>
          <w:b/>
          <w:bCs/>
          <w:lang w:val="en-GB"/>
        </w:rPr>
        <w:t>1</w:t>
      </w:r>
      <w:r w:rsidR="00345C2C" w:rsidRPr="00A129CC">
        <w:rPr>
          <w:rFonts w:ascii="Arial" w:hAnsi="Arial" w:cs="Arial"/>
          <w:b/>
          <w:lang w:val="en-GB"/>
        </w:rPr>
        <w:t> </w:t>
      </w:r>
      <w:r w:rsidRPr="00A129CC">
        <w:rPr>
          <w:rFonts w:ascii="Arial" w:hAnsi="Arial" w:cs="Arial"/>
          <w:b/>
          <w:lang w:val="en-GB"/>
        </w:rPr>
        <w:t>thousand respondents of all age groups</w:t>
      </w:r>
      <w:r w:rsidRPr="00A129CC">
        <w:rPr>
          <w:rFonts w:ascii="Arial" w:hAnsi="Arial" w:cs="Arial"/>
          <w:lang w:val="en-GB"/>
        </w:rPr>
        <w:t xml:space="preserve"> were surveyed, including</w:t>
      </w:r>
      <w:r w:rsidR="00006E21" w:rsidRPr="00A129CC">
        <w:rPr>
          <w:rFonts w:ascii="Arial" w:hAnsi="Arial" w:cs="Arial"/>
          <w:lang w:val="en-GB"/>
        </w:rPr>
        <w:t xml:space="preserve"> </w:t>
      </w:r>
      <w:r w:rsidR="00345C2C" w:rsidRPr="00A129CC">
        <w:rPr>
          <w:rFonts w:ascii="Arial" w:hAnsi="Arial" w:cs="Arial"/>
          <w:b/>
          <w:bCs/>
          <w:lang w:val="en-GB"/>
        </w:rPr>
        <w:t>4</w:t>
      </w:r>
      <w:r w:rsidR="000B4322" w:rsidRPr="00A129CC">
        <w:rPr>
          <w:rFonts w:ascii="Arial" w:hAnsi="Arial" w:cs="Arial"/>
          <w:b/>
          <w:bCs/>
          <w:lang w:val="en-GB"/>
        </w:rPr>
        <w:t>0</w:t>
      </w:r>
      <w:r w:rsidR="00DD0606" w:rsidRPr="00A129CC">
        <w:rPr>
          <w:rFonts w:ascii="Arial" w:hAnsi="Arial" w:cs="Arial"/>
          <w:b/>
          <w:bCs/>
          <w:lang w:val="en-GB"/>
        </w:rPr>
        <w:t>.</w:t>
      </w:r>
      <w:r w:rsidR="001C6C9C" w:rsidRPr="00A129CC">
        <w:rPr>
          <w:rFonts w:ascii="Arial" w:hAnsi="Arial" w:cs="Arial"/>
          <w:b/>
          <w:bCs/>
          <w:lang w:val="en-GB"/>
        </w:rPr>
        <w:t>6</w:t>
      </w:r>
      <w:r w:rsidR="00345C2C" w:rsidRPr="00A129CC">
        <w:rPr>
          <w:rFonts w:ascii="Arial" w:hAnsi="Arial" w:cs="Arial"/>
          <w:b/>
          <w:lang w:val="en-GB"/>
        </w:rPr>
        <w:t> </w:t>
      </w:r>
      <w:r w:rsidRPr="00A129CC">
        <w:rPr>
          <w:rFonts w:ascii="Arial" w:hAnsi="Arial" w:cs="Arial"/>
          <w:b/>
          <w:lang w:val="en-GB"/>
        </w:rPr>
        <w:t>thousand respondents aged 15 and over</w:t>
      </w:r>
      <w:r w:rsidRPr="00A129CC">
        <w:rPr>
          <w:rFonts w:ascii="Arial" w:hAnsi="Arial" w:cs="Arial"/>
          <w:lang w:val="en-GB"/>
        </w:rPr>
        <w:t xml:space="preserve">. </w:t>
      </w:r>
      <w:r w:rsidR="000B4322" w:rsidRPr="00A129CC">
        <w:rPr>
          <w:rFonts w:ascii="Arial" w:hAnsi="Arial" w:cs="Arial"/>
          <w:szCs w:val="32"/>
          <w:lang w:val="en-GB"/>
        </w:rPr>
        <w:t>The size of the sample enables the production of reliable estimates of labour market indicators at the national level and, with adequate statistical reliability, also at the level of cohesion regions (NUTS 2), in compliance with Eurostat's accuracy requirements.</w:t>
      </w:r>
    </w:p>
    <w:p w14:paraId="6867F311" w14:textId="77777777" w:rsidR="00942ABE" w:rsidRPr="00A129CC" w:rsidRDefault="00942ABE">
      <w:pPr>
        <w:pStyle w:val="Nadpis6"/>
        <w:keepNext w:val="0"/>
        <w:pageBreakBefore/>
        <w:tabs>
          <w:tab w:val="clear" w:pos="171"/>
          <w:tab w:val="clear" w:pos="624"/>
          <w:tab w:val="clear" w:pos="851"/>
          <w:tab w:val="clear" w:pos="1361"/>
          <w:tab w:val="clear" w:pos="7086"/>
          <w:tab w:val="clear" w:pos="15557"/>
          <w:tab w:val="clear" w:pos="16277"/>
          <w:tab w:val="clear" w:pos="16997"/>
          <w:tab w:val="clear" w:pos="1771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after="240"/>
        <w:ind w:left="0" w:right="138" w:firstLine="0"/>
        <w:jc w:val="center"/>
        <w:rPr>
          <w:rFonts w:ascii="Arial" w:hAnsi="Arial"/>
          <w:b/>
          <w:bCs/>
          <w:sz w:val="20"/>
          <w:lang w:val="en-GB"/>
        </w:rPr>
      </w:pPr>
      <w:r w:rsidRPr="00A129CC">
        <w:rPr>
          <w:rFonts w:ascii="Arial" w:hAnsi="Arial"/>
          <w:b/>
          <w:bCs/>
          <w:sz w:val="20"/>
          <w:lang w:val="en-GB"/>
        </w:rPr>
        <w:lastRenderedPageBreak/>
        <w:t>Number of households and persons aged 15 and over in the sample</w:t>
      </w:r>
    </w:p>
    <w:tbl>
      <w:tblPr>
        <w:tblW w:w="9072" w:type="dxa"/>
        <w:tblCellMar>
          <w:left w:w="70" w:type="dxa"/>
          <w:right w:w="70" w:type="dxa"/>
        </w:tblCellMar>
        <w:tblLook w:val="04A0" w:firstRow="1" w:lastRow="0" w:firstColumn="1" w:lastColumn="0" w:noHBand="0" w:noVBand="1"/>
      </w:tblPr>
      <w:tblGrid>
        <w:gridCol w:w="1008"/>
        <w:gridCol w:w="1008"/>
        <w:gridCol w:w="1008"/>
        <w:gridCol w:w="1008"/>
        <w:gridCol w:w="1008"/>
        <w:gridCol w:w="1008"/>
        <w:gridCol w:w="1008"/>
        <w:gridCol w:w="1008"/>
        <w:gridCol w:w="1008"/>
      </w:tblGrid>
      <w:tr w:rsidR="003569E2" w:rsidRPr="00A129CC" w14:paraId="0AD309FD" w14:textId="77777777" w:rsidTr="00EC2BB4">
        <w:trPr>
          <w:trHeight w:val="660"/>
        </w:trPr>
        <w:tc>
          <w:tcPr>
            <w:tcW w:w="1008" w:type="dxa"/>
            <w:tcBorders>
              <w:top w:val="single" w:sz="12" w:space="0" w:color="auto"/>
              <w:left w:val="single" w:sz="12" w:space="0" w:color="auto"/>
              <w:bottom w:val="nil"/>
              <w:right w:val="single" w:sz="4" w:space="0" w:color="auto"/>
            </w:tcBorders>
            <w:vAlign w:val="center"/>
            <w:hideMark/>
          </w:tcPr>
          <w:p w14:paraId="7C218616" w14:textId="77777777" w:rsidR="003569E2" w:rsidRPr="00A129CC" w:rsidRDefault="003569E2" w:rsidP="003569E2">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 </w:t>
            </w:r>
          </w:p>
        </w:tc>
        <w:tc>
          <w:tcPr>
            <w:tcW w:w="8064" w:type="dxa"/>
            <w:gridSpan w:val="8"/>
            <w:tcBorders>
              <w:top w:val="single" w:sz="12" w:space="0" w:color="auto"/>
              <w:left w:val="nil"/>
              <w:bottom w:val="dotted" w:sz="4" w:space="0" w:color="auto"/>
              <w:right w:val="single" w:sz="12" w:space="0" w:color="000000"/>
            </w:tcBorders>
            <w:vAlign w:val="center"/>
            <w:hideMark/>
          </w:tcPr>
          <w:p w14:paraId="2D21F57A" w14:textId="77777777" w:rsidR="003569E2" w:rsidRPr="00A129CC" w:rsidRDefault="003569E2" w:rsidP="003569E2">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Areas</w:t>
            </w:r>
          </w:p>
        </w:tc>
      </w:tr>
      <w:tr w:rsidR="003569E2" w:rsidRPr="00A129CC" w14:paraId="46320BDE" w14:textId="77777777" w:rsidTr="00EC2BB4">
        <w:trPr>
          <w:trHeight w:val="2160"/>
        </w:trPr>
        <w:tc>
          <w:tcPr>
            <w:tcW w:w="1008" w:type="dxa"/>
            <w:tcBorders>
              <w:top w:val="nil"/>
              <w:left w:val="single" w:sz="12" w:space="0" w:color="auto"/>
              <w:bottom w:val="single" w:sz="12" w:space="0" w:color="auto"/>
              <w:right w:val="single" w:sz="4" w:space="0" w:color="auto"/>
            </w:tcBorders>
            <w:textDirection w:val="btLr"/>
            <w:vAlign w:val="center"/>
            <w:hideMark/>
          </w:tcPr>
          <w:p w14:paraId="5D32D905" w14:textId="77777777" w:rsidR="003569E2" w:rsidRPr="00A129CC" w:rsidRDefault="003569E2" w:rsidP="003569E2">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Czech Republic</w:t>
            </w:r>
          </w:p>
        </w:tc>
        <w:tc>
          <w:tcPr>
            <w:tcW w:w="1008" w:type="dxa"/>
            <w:tcBorders>
              <w:top w:val="nil"/>
              <w:left w:val="nil"/>
              <w:bottom w:val="single" w:sz="12" w:space="0" w:color="auto"/>
              <w:right w:val="dotted" w:sz="4" w:space="0" w:color="auto"/>
            </w:tcBorders>
            <w:textDirection w:val="btLr"/>
            <w:vAlign w:val="center"/>
            <w:hideMark/>
          </w:tcPr>
          <w:p w14:paraId="02BC71CE" w14:textId="77777777" w:rsidR="003569E2" w:rsidRPr="00A129CC" w:rsidRDefault="003569E2" w:rsidP="003569E2">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Praha</w:t>
            </w:r>
          </w:p>
        </w:tc>
        <w:tc>
          <w:tcPr>
            <w:tcW w:w="1008" w:type="dxa"/>
            <w:tcBorders>
              <w:top w:val="nil"/>
              <w:left w:val="nil"/>
              <w:bottom w:val="single" w:sz="12" w:space="0" w:color="auto"/>
              <w:right w:val="dotted" w:sz="4" w:space="0" w:color="auto"/>
            </w:tcBorders>
            <w:textDirection w:val="btLr"/>
            <w:vAlign w:val="center"/>
            <w:hideMark/>
          </w:tcPr>
          <w:p w14:paraId="1266AF46" w14:textId="77777777" w:rsidR="003569E2" w:rsidRPr="00A129CC" w:rsidRDefault="003569E2" w:rsidP="003569E2">
            <w:pPr>
              <w:overflowPunct/>
              <w:autoSpaceDE/>
              <w:autoSpaceDN/>
              <w:adjustRightInd/>
              <w:jc w:val="center"/>
              <w:textAlignment w:val="auto"/>
              <w:rPr>
                <w:rFonts w:ascii="Arial" w:hAnsi="Arial" w:cs="Arial"/>
                <w:color w:val="000000"/>
                <w:lang w:val="en-GB"/>
              </w:rPr>
            </w:pPr>
            <w:proofErr w:type="spellStart"/>
            <w:r w:rsidRPr="00A129CC">
              <w:rPr>
                <w:rFonts w:ascii="Arial" w:hAnsi="Arial" w:cs="Arial"/>
                <w:color w:val="000000"/>
                <w:lang w:val="en-GB"/>
              </w:rPr>
              <w:t>Střední</w:t>
            </w:r>
            <w:proofErr w:type="spellEnd"/>
            <w:r w:rsidRPr="00A129CC">
              <w:rPr>
                <w:rFonts w:ascii="Arial" w:hAnsi="Arial" w:cs="Arial"/>
                <w:color w:val="000000"/>
                <w:lang w:val="en-GB"/>
              </w:rPr>
              <w:t xml:space="preserve"> </w:t>
            </w:r>
            <w:proofErr w:type="spellStart"/>
            <w:r w:rsidRPr="00A129CC">
              <w:rPr>
                <w:rFonts w:ascii="Arial" w:hAnsi="Arial" w:cs="Arial"/>
                <w:color w:val="000000"/>
                <w:lang w:val="en-GB"/>
              </w:rPr>
              <w:t>Čechy</w:t>
            </w:r>
            <w:proofErr w:type="spellEnd"/>
          </w:p>
        </w:tc>
        <w:tc>
          <w:tcPr>
            <w:tcW w:w="1008" w:type="dxa"/>
            <w:tcBorders>
              <w:top w:val="nil"/>
              <w:left w:val="nil"/>
              <w:bottom w:val="single" w:sz="12" w:space="0" w:color="auto"/>
              <w:right w:val="dotted" w:sz="4" w:space="0" w:color="auto"/>
            </w:tcBorders>
            <w:textDirection w:val="btLr"/>
            <w:vAlign w:val="center"/>
            <w:hideMark/>
          </w:tcPr>
          <w:p w14:paraId="085ED632" w14:textId="77777777" w:rsidR="003569E2" w:rsidRPr="00A129CC" w:rsidRDefault="003569E2" w:rsidP="003569E2">
            <w:pPr>
              <w:overflowPunct/>
              <w:autoSpaceDE/>
              <w:autoSpaceDN/>
              <w:adjustRightInd/>
              <w:jc w:val="center"/>
              <w:textAlignment w:val="auto"/>
              <w:rPr>
                <w:rFonts w:ascii="Arial" w:hAnsi="Arial" w:cs="Arial"/>
                <w:color w:val="000000"/>
                <w:lang w:val="en-GB"/>
              </w:rPr>
            </w:pPr>
            <w:proofErr w:type="spellStart"/>
            <w:r w:rsidRPr="00A129CC">
              <w:rPr>
                <w:rFonts w:ascii="Arial" w:hAnsi="Arial" w:cs="Arial"/>
                <w:color w:val="000000"/>
                <w:lang w:val="en-GB"/>
              </w:rPr>
              <w:t>Jihozápad</w:t>
            </w:r>
            <w:proofErr w:type="spellEnd"/>
          </w:p>
        </w:tc>
        <w:tc>
          <w:tcPr>
            <w:tcW w:w="1008" w:type="dxa"/>
            <w:tcBorders>
              <w:top w:val="nil"/>
              <w:left w:val="nil"/>
              <w:bottom w:val="single" w:sz="12" w:space="0" w:color="auto"/>
              <w:right w:val="dotted" w:sz="4" w:space="0" w:color="auto"/>
            </w:tcBorders>
            <w:textDirection w:val="btLr"/>
            <w:vAlign w:val="center"/>
            <w:hideMark/>
          </w:tcPr>
          <w:p w14:paraId="394BE467" w14:textId="77777777" w:rsidR="003569E2" w:rsidRPr="00A129CC" w:rsidRDefault="003569E2" w:rsidP="003569E2">
            <w:pPr>
              <w:overflowPunct/>
              <w:autoSpaceDE/>
              <w:autoSpaceDN/>
              <w:adjustRightInd/>
              <w:jc w:val="center"/>
              <w:textAlignment w:val="auto"/>
              <w:rPr>
                <w:rFonts w:ascii="Arial" w:hAnsi="Arial" w:cs="Arial"/>
                <w:color w:val="000000"/>
                <w:lang w:val="en-GB"/>
              </w:rPr>
            </w:pPr>
            <w:proofErr w:type="spellStart"/>
            <w:r w:rsidRPr="00A129CC">
              <w:rPr>
                <w:rFonts w:ascii="Arial" w:hAnsi="Arial" w:cs="Arial"/>
                <w:color w:val="000000"/>
                <w:lang w:val="en-GB"/>
              </w:rPr>
              <w:t>Severozápad</w:t>
            </w:r>
            <w:proofErr w:type="spellEnd"/>
          </w:p>
        </w:tc>
        <w:tc>
          <w:tcPr>
            <w:tcW w:w="1008" w:type="dxa"/>
            <w:tcBorders>
              <w:top w:val="nil"/>
              <w:left w:val="nil"/>
              <w:bottom w:val="single" w:sz="12" w:space="0" w:color="auto"/>
              <w:right w:val="dotted" w:sz="4" w:space="0" w:color="auto"/>
            </w:tcBorders>
            <w:textDirection w:val="btLr"/>
            <w:vAlign w:val="center"/>
            <w:hideMark/>
          </w:tcPr>
          <w:p w14:paraId="2F860BA6" w14:textId="77777777" w:rsidR="003569E2" w:rsidRPr="00A129CC" w:rsidRDefault="003569E2" w:rsidP="003569E2">
            <w:pPr>
              <w:overflowPunct/>
              <w:autoSpaceDE/>
              <w:autoSpaceDN/>
              <w:adjustRightInd/>
              <w:jc w:val="center"/>
              <w:textAlignment w:val="auto"/>
              <w:rPr>
                <w:rFonts w:ascii="Arial" w:hAnsi="Arial" w:cs="Arial"/>
                <w:color w:val="000000"/>
                <w:lang w:val="en-GB"/>
              </w:rPr>
            </w:pPr>
            <w:proofErr w:type="spellStart"/>
            <w:r w:rsidRPr="00A129CC">
              <w:rPr>
                <w:rFonts w:ascii="Arial" w:hAnsi="Arial" w:cs="Arial"/>
                <w:color w:val="000000"/>
                <w:lang w:val="en-GB"/>
              </w:rPr>
              <w:t>Severovýchod</w:t>
            </w:r>
            <w:proofErr w:type="spellEnd"/>
          </w:p>
        </w:tc>
        <w:tc>
          <w:tcPr>
            <w:tcW w:w="1008" w:type="dxa"/>
            <w:tcBorders>
              <w:top w:val="nil"/>
              <w:left w:val="nil"/>
              <w:bottom w:val="single" w:sz="12" w:space="0" w:color="auto"/>
              <w:right w:val="dotted" w:sz="4" w:space="0" w:color="auto"/>
            </w:tcBorders>
            <w:textDirection w:val="btLr"/>
            <w:vAlign w:val="center"/>
            <w:hideMark/>
          </w:tcPr>
          <w:p w14:paraId="4479BD0A" w14:textId="77777777" w:rsidR="003569E2" w:rsidRPr="00A129CC" w:rsidRDefault="003569E2" w:rsidP="003569E2">
            <w:pPr>
              <w:overflowPunct/>
              <w:autoSpaceDE/>
              <w:autoSpaceDN/>
              <w:adjustRightInd/>
              <w:jc w:val="center"/>
              <w:textAlignment w:val="auto"/>
              <w:rPr>
                <w:rFonts w:ascii="Arial" w:hAnsi="Arial" w:cs="Arial"/>
                <w:color w:val="000000"/>
                <w:lang w:val="en-GB"/>
              </w:rPr>
            </w:pPr>
            <w:proofErr w:type="spellStart"/>
            <w:r w:rsidRPr="00A129CC">
              <w:rPr>
                <w:rFonts w:ascii="Arial" w:hAnsi="Arial" w:cs="Arial"/>
                <w:color w:val="000000"/>
                <w:lang w:val="en-GB"/>
              </w:rPr>
              <w:t>Jihovýchod</w:t>
            </w:r>
            <w:proofErr w:type="spellEnd"/>
          </w:p>
        </w:tc>
        <w:tc>
          <w:tcPr>
            <w:tcW w:w="1008" w:type="dxa"/>
            <w:tcBorders>
              <w:top w:val="nil"/>
              <w:left w:val="nil"/>
              <w:bottom w:val="single" w:sz="12" w:space="0" w:color="auto"/>
              <w:right w:val="dotted" w:sz="4" w:space="0" w:color="auto"/>
            </w:tcBorders>
            <w:textDirection w:val="btLr"/>
            <w:vAlign w:val="center"/>
            <w:hideMark/>
          </w:tcPr>
          <w:p w14:paraId="0D560B64" w14:textId="77777777" w:rsidR="003569E2" w:rsidRPr="00A129CC" w:rsidRDefault="003569E2" w:rsidP="003569E2">
            <w:pPr>
              <w:overflowPunct/>
              <w:autoSpaceDE/>
              <w:autoSpaceDN/>
              <w:adjustRightInd/>
              <w:jc w:val="center"/>
              <w:textAlignment w:val="auto"/>
              <w:rPr>
                <w:rFonts w:ascii="Arial" w:hAnsi="Arial" w:cs="Arial"/>
                <w:color w:val="000000"/>
                <w:lang w:val="en-GB"/>
              </w:rPr>
            </w:pPr>
            <w:proofErr w:type="spellStart"/>
            <w:r w:rsidRPr="00A129CC">
              <w:rPr>
                <w:rFonts w:ascii="Arial" w:hAnsi="Arial" w:cs="Arial"/>
                <w:color w:val="000000"/>
                <w:lang w:val="en-GB"/>
              </w:rPr>
              <w:t>Střední</w:t>
            </w:r>
            <w:proofErr w:type="spellEnd"/>
            <w:r w:rsidRPr="00A129CC">
              <w:rPr>
                <w:rFonts w:ascii="Arial" w:hAnsi="Arial" w:cs="Arial"/>
                <w:color w:val="000000"/>
                <w:lang w:val="en-GB"/>
              </w:rPr>
              <w:t xml:space="preserve"> Morava</w:t>
            </w:r>
          </w:p>
        </w:tc>
        <w:tc>
          <w:tcPr>
            <w:tcW w:w="1008" w:type="dxa"/>
            <w:tcBorders>
              <w:top w:val="nil"/>
              <w:left w:val="nil"/>
              <w:bottom w:val="single" w:sz="12" w:space="0" w:color="auto"/>
              <w:right w:val="single" w:sz="12" w:space="0" w:color="auto"/>
            </w:tcBorders>
            <w:textDirection w:val="btLr"/>
            <w:vAlign w:val="center"/>
            <w:hideMark/>
          </w:tcPr>
          <w:p w14:paraId="38FFBE3D" w14:textId="77777777" w:rsidR="003569E2" w:rsidRPr="00A129CC" w:rsidRDefault="003569E2" w:rsidP="003569E2">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Moravskoslezsko</w:t>
            </w:r>
          </w:p>
        </w:tc>
      </w:tr>
      <w:tr w:rsidR="003569E2" w:rsidRPr="00A129CC" w14:paraId="16EF1F65" w14:textId="77777777" w:rsidTr="00EC2BB4">
        <w:trPr>
          <w:trHeight w:val="525"/>
        </w:trPr>
        <w:tc>
          <w:tcPr>
            <w:tcW w:w="9072" w:type="dxa"/>
            <w:gridSpan w:val="9"/>
            <w:tcBorders>
              <w:top w:val="single" w:sz="12" w:space="0" w:color="auto"/>
              <w:left w:val="single" w:sz="12" w:space="0" w:color="auto"/>
              <w:bottom w:val="dotted" w:sz="4" w:space="0" w:color="auto"/>
              <w:right w:val="single" w:sz="12" w:space="0" w:color="000000"/>
            </w:tcBorders>
            <w:vAlign w:val="center"/>
            <w:hideMark/>
          </w:tcPr>
          <w:p w14:paraId="08FE1819" w14:textId="77777777" w:rsidR="003569E2" w:rsidRPr="00A129CC" w:rsidRDefault="003569E2" w:rsidP="003569E2">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Number of households in the sample</w:t>
            </w:r>
          </w:p>
        </w:tc>
      </w:tr>
      <w:tr w:rsidR="00EC2BB4" w:rsidRPr="00A129CC" w14:paraId="07F33464" w14:textId="77777777" w:rsidTr="00EC2BB4">
        <w:trPr>
          <w:trHeight w:val="675"/>
        </w:trPr>
        <w:tc>
          <w:tcPr>
            <w:tcW w:w="1008" w:type="dxa"/>
            <w:tcBorders>
              <w:top w:val="nil"/>
              <w:left w:val="single" w:sz="12" w:space="0" w:color="auto"/>
              <w:bottom w:val="dotted" w:sz="4" w:space="0" w:color="auto"/>
              <w:right w:val="single" w:sz="4" w:space="0" w:color="auto"/>
            </w:tcBorders>
            <w:vAlign w:val="center"/>
            <w:hideMark/>
          </w:tcPr>
          <w:p w14:paraId="6E9434E3" w14:textId="5F2ADDB1"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22882</w:t>
            </w:r>
          </w:p>
        </w:tc>
        <w:tc>
          <w:tcPr>
            <w:tcW w:w="1008" w:type="dxa"/>
            <w:tcBorders>
              <w:top w:val="nil"/>
              <w:left w:val="single" w:sz="4" w:space="0" w:color="auto"/>
              <w:bottom w:val="dotted" w:sz="4" w:space="0" w:color="auto"/>
              <w:right w:val="dotted" w:sz="4" w:space="0" w:color="auto"/>
            </w:tcBorders>
            <w:vAlign w:val="center"/>
            <w:hideMark/>
          </w:tcPr>
          <w:p w14:paraId="46BDE871" w14:textId="1516D1B9"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1990</w:t>
            </w:r>
          </w:p>
        </w:tc>
        <w:tc>
          <w:tcPr>
            <w:tcW w:w="1008" w:type="dxa"/>
            <w:tcBorders>
              <w:top w:val="nil"/>
              <w:left w:val="nil"/>
              <w:bottom w:val="dotted" w:sz="4" w:space="0" w:color="auto"/>
              <w:right w:val="dotted" w:sz="4" w:space="0" w:color="auto"/>
            </w:tcBorders>
            <w:vAlign w:val="center"/>
            <w:hideMark/>
          </w:tcPr>
          <w:p w14:paraId="7E8B1A2D" w14:textId="4F857B34"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3030</w:t>
            </w:r>
          </w:p>
        </w:tc>
        <w:tc>
          <w:tcPr>
            <w:tcW w:w="1008" w:type="dxa"/>
            <w:tcBorders>
              <w:top w:val="nil"/>
              <w:left w:val="nil"/>
              <w:bottom w:val="dotted" w:sz="4" w:space="0" w:color="auto"/>
              <w:right w:val="dotted" w:sz="4" w:space="0" w:color="auto"/>
            </w:tcBorders>
            <w:vAlign w:val="center"/>
            <w:hideMark/>
          </w:tcPr>
          <w:p w14:paraId="39783C77" w14:textId="4174EBED"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3174</w:t>
            </w:r>
          </w:p>
        </w:tc>
        <w:tc>
          <w:tcPr>
            <w:tcW w:w="1008" w:type="dxa"/>
            <w:tcBorders>
              <w:top w:val="nil"/>
              <w:left w:val="nil"/>
              <w:bottom w:val="dotted" w:sz="4" w:space="0" w:color="auto"/>
              <w:right w:val="dotted" w:sz="4" w:space="0" w:color="auto"/>
            </w:tcBorders>
            <w:vAlign w:val="center"/>
            <w:hideMark/>
          </w:tcPr>
          <w:p w14:paraId="54B46E7B" w14:textId="3529B15E"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2582</w:t>
            </w:r>
          </w:p>
        </w:tc>
        <w:tc>
          <w:tcPr>
            <w:tcW w:w="1008" w:type="dxa"/>
            <w:tcBorders>
              <w:top w:val="nil"/>
              <w:left w:val="nil"/>
              <w:bottom w:val="dotted" w:sz="4" w:space="0" w:color="auto"/>
              <w:right w:val="dotted" w:sz="4" w:space="0" w:color="auto"/>
            </w:tcBorders>
            <w:vAlign w:val="center"/>
            <w:hideMark/>
          </w:tcPr>
          <w:p w14:paraId="28FF48F0" w14:textId="085FE1C4"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3497</w:t>
            </w:r>
          </w:p>
        </w:tc>
        <w:tc>
          <w:tcPr>
            <w:tcW w:w="1008" w:type="dxa"/>
            <w:tcBorders>
              <w:top w:val="nil"/>
              <w:left w:val="nil"/>
              <w:bottom w:val="dotted" w:sz="4" w:space="0" w:color="auto"/>
              <w:right w:val="dotted" w:sz="4" w:space="0" w:color="auto"/>
            </w:tcBorders>
            <w:vAlign w:val="center"/>
            <w:hideMark/>
          </w:tcPr>
          <w:p w14:paraId="649DFA60" w14:textId="74632DAA"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3735</w:t>
            </w:r>
          </w:p>
        </w:tc>
        <w:tc>
          <w:tcPr>
            <w:tcW w:w="1008" w:type="dxa"/>
            <w:tcBorders>
              <w:top w:val="nil"/>
              <w:left w:val="nil"/>
              <w:bottom w:val="dotted" w:sz="4" w:space="0" w:color="auto"/>
              <w:right w:val="dotted" w:sz="4" w:space="0" w:color="auto"/>
            </w:tcBorders>
            <w:vAlign w:val="center"/>
            <w:hideMark/>
          </w:tcPr>
          <w:p w14:paraId="1B9B10E4" w14:textId="585BFA04"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2347</w:t>
            </w:r>
          </w:p>
        </w:tc>
        <w:tc>
          <w:tcPr>
            <w:tcW w:w="1008" w:type="dxa"/>
            <w:tcBorders>
              <w:top w:val="nil"/>
              <w:left w:val="nil"/>
              <w:bottom w:val="dotted" w:sz="4" w:space="0" w:color="auto"/>
              <w:right w:val="single" w:sz="12" w:space="0" w:color="auto"/>
            </w:tcBorders>
            <w:vAlign w:val="center"/>
            <w:hideMark/>
          </w:tcPr>
          <w:p w14:paraId="26E3B067" w14:textId="3E06A6B3"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2527</w:t>
            </w:r>
          </w:p>
        </w:tc>
      </w:tr>
      <w:tr w:rsidR="003569E2" w:rsidRPr="00A129CC" w14:paraId="276F58CE" w14:textId="77777777" w:rsidTr="00EC2BB4">
        <w:trPr>
          <w:trHeight w:val="555"/>
        </w:trPr>
        <w:tc>
          <w:tcPr>
            <w:tcW w:w="9072" w:type="dxa"/>
            <w:gridSpan w:val="9"/>
            <w:tcBorders>
              <w:top w:val="dotted" w:sz="4" w:space="0" w:color="auto"/>
              <w:left w:val="single" w:sz="12" w:space="0" w:color="auto"/>
              <w:bottom w:val="dotted" w:sz="4" w:space="0" w:color="auto"/>
              <w:right w:val="single" w:sz="12" w:space="0" w:color="000000"/>
            </w:tcBorders>
            <w:vAlign w:val="center"/>
            <w:hideMark/>
          </w:tcPr>
          <w:p w14:paraId="182D930F" w14:textId="77777777" w:rsidR="003569E2" w:rsidRPr="00A129CC" w:rsidRDefault="003569E2" w:rsidP="003569E2">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Number of persons aged 15 and over in the sample</w:t>
            </w:r>
          </w:p>
        </w:tc>
      </w:tr>
      <w:tr w:rsidR="00EC2BB4" w:rsidRPr="00A129CC" w14:paraId="558046CC" w14:textId="77777777" w:rsidTr="00EC2BB4">
        <w:trPr>
          <w:trHeight w:val="675"/>
        </w:trPr>
        <w:tc>
          <w:tcPr>
            <w:tcW w:w="1008" w:type="dxa"/>
            <w:tcBorders>
              <w:top w:val="nil"/>
              <w:left w:val="single" w:sz="12" w:space="0" w:color="auto"/>
              <w:bottom w:val="single" w:sz="12" w:space="0" w:color="000000"/>
              <w:right w:val="single" w:sz="4" w:space="0" w:color="auto"/>
            </w:tcBorders>
            <w:vAlign w:val="center"/>
            <w:hideMark/>
          </w:tcPr>
          <w:p w14:paraId="75AE8CB5" w14:textId="5620E209"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40627</w:t>
            </w:r>
          </w:p>
        </w:tc>
        <w:tc>
          <w:tcPr>
            <w:tcW w:w="1008" w:type="dxa"/>
            <w:tcBorders>
              <w:top w:val="nil"/>
              <w:left w:val="single" w:sz="4" w:space="0" w:color="auto"/>
              <w:bottom w:val="single" w:sz="12" w:space="0" w:color="000000"/>
              <w:right w:val="dotted" w:sz="4" w:space="0" w:color="auto"/>
            </w:tcBorders>
            <w:vAlign w:val="center"/>
            <w:hideMark/>
          </w:tcPr>
          <w:p w14:paraId="4458EC99" w14:textId="1359901A"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3207</w:t>
            </w:r>
          </w:p>
        </w:tc>
        <w:tc>
          <w:tcPr>
            <w:tcW w:w="1008" w:type="dxa"/>
            <w:tcBorders>
              <w:top w:val="nil"/>
              <w:left w:val="nil"/>
              <w:bottom w:val="single" w:sz="12" w:space="0" w:color="000000"/>
              <w:right w:val="dotted" w:sz="4" w:space="0" w:color="auto"/>
            </w:tcBorders>
            <w:vAlign w:val="center"/>
            <w:hideMark/>
          </w:tcPr>
          <w:p w14:paraId="22797257" w14:textId="2661034E"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5183</w:t>
            </w:r>
          </w:p>
        </w:tc>
        <w:tc>
          <w:tcPr>
            <w:tcW w:w="1008" w:type="dxa"/>
            <w:tcBorders>
              <w:top w:val="nil"/>
              <w:left w:val="nil"/>
              <w:bottom w:val="single" w:sz="12" w:space="0" w:color="000000"/>
              <w:right w:val="dotted" w:sz="4" w:space="0" w:color="auto"/>
            </w:tcBorders>
            <w:vAlign w:val="center"/>
            <w:hideMark/>
          </w:tcPr>
          <w:p w14:paraId="28243565" w14:textId="1524154D"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5745</w:t>
            </w:r>
          </w:p>
        </w:tc>
        <w:tc>
          <w:tcPr>
            <w:tcW w:w="1008" w:type="dxa"/>
            <w:tcBorders>
              <w:top w:val="nil"/>
              <w:left w:val="nil"/>
              <w:bottom w:val="single" w:sz="12" w:space="0" w:color="000000"/>
              <w:right w:val="dotted" w:sz="4" w:space="0" w:color="auto"/>
            </w:tcBorders>
            <w:vAlign w:val="center"/>
            <w:hideMark/>
          </w:tcPr>
          <w:p w14:paraId="1021299A" w14:textId="730C3C3E"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4437</w:t>
            </w:r>
          </w:p>
        </w:tc>
        <w:tc>
          <w:tcPr>
            <w:tcW w:w="1008" w:type="dxa"/>
            <w:tcBorders>
              <w:top w:val="nil"/>
              <w:left w:val="nil"/>
              <w:bottom w:val="single" w:sz="12" w:space="0" w:color="000000"/>
              <w:right w:val="dotted" w:sz="4" w:space="0" w:color="auto"/>
            </w:tcBorders>
            <w:vAlign w:val="center"/>
            <w:hideMark/>
          </w:tcPr>
          <w:p w14:paraId="6345BE7A" w14:textId="5E141E22"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6292</w:t>
            </w:r>
          </w:p>
        </w:tc>
        <w:tc>
          <w:tcPr>
            <w:tcW w:w="1008" w:type="dxa"/>
            <w:tcBorders>
              <w:top w:val="nil"/>
              <w:left w:val="nil"/>
              <w:bottom w:val="single" w:sz="12" w:space="0" w:color="000000"/>
              <w:right w:val="dotted" w:sz="4" w:space="0" w:color="auto"/>
            </w:tcBorders>
            <w:vAlign w:val="center"/>
            <w:hideMark/>
          </w:tcPr>
          <w:p w14:paraId="05A93DBE" w14:textId="34C9FDB9"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7172</w:t>
            </w:r>
          </w:p>
        </w:tc>
        <w:tc>
          <w:tcPr>
            <w:tcW w:w="1008" w:type="dxa"/>
            <w:tcBorders>
              <w:top w:val="nil"/>
              <w:left w:val="nil"/>
              <w:bottom w:val="single" w:sz="12" w:space="0" w:color="000000"/>
              <w:right w:val="dotted" w:sz="4" w:space="0" w:color="auto"/>
            </w:tcBorders>
            <w:vAlign w:val="center"/>
            <w:hideMark/>
          </w:tcPr>
          <w:p w14:paraId="48B25952" w14:textId="5343D270"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4149</w:t>
            </w:r>
          </w:p>
        </w:tc>
        <w:tc>
          <w:tcPr>
            <w:tcW w:w="1008" w:type="dxa"/>
            <w:tcBorders>
              <w:top w:val="nil"/>
              <w:left w:val="nil"/>
              <w:bottom w:val="single" w:sz="12" w:space="0" w:color="000000"/>
              <w:right w:val="single" w:sz="12" w:space="0" w:color="auto"/>
            </w:tcBorders>
            <w:vAlign w:val="center"/>
            <w:hideMark/>
          </w:tcPr>
          <w:p w14:paraId="7D197A93" w14:textId="7B0FAAA7" w:rsidR="00EC2BB4" w:rsidRPr="00A129CC" w:rsidRDefault="00EC2BB4" w:rsidP="00EC2BB4">
            <w:pPr>
              <w:overflowPunct/>
              <w:autoSpaceDE/>
              <w:autoSpaceDN/>
              <w:adjustRightInd/>
              <w:jc w:val="center"/>
              <w:textAlignment w:val="auto"/>
              <w:rPr>
                <w:rFonts w:ascii="Arial" w:hAnsi="Arial" w:cs="Arial"/>
                <w:color w:val="000000"/>
                <w:lang w:val="en-GB"/>
              </w:rPr>
            </w:pPr>
            <w:r w:rsidRPr="00A129CC">
              <w:rPr>
                <w:rFonts w:ascii="Arial" w:hAnsi="Arial" w:cs="Arial"/>
                <w:color w:val="000000"/>
                <w:lang w:val="en-GB"/>
              </w:rPr>
              <w:t>4442</w:t>
            </w:r>
          </w:p>
        </w:tc>
      </w:tr>
    </w:tbl>
    <w:p w14:paraId="3E4CF7E6" w14:textId="77777777" w:rsidR="003569E2" w:rsidRPr="00A129CC" w:rsidRDefault="003569E2" w:rsidP="003569E2">
      <w:pPr>
        <w:rPr>
          <w:lang w:val="en-GB"/>
        </w:rPr>
      </w:pPr>
    </w:p>
    <w:p w14:paraId="5D532054" w14:textId="77777777" w:rsidR="009648D3" w:rsidRPr="00A129CC" w:rsidRDefault="009648D3" w:rsidP="003569E2">
      <w:pPr>
        <w:pStyle w:val="Zkladntext3"/>
        <w:spacing w:before="480" w:after="0"/>
        <w:rPr>
          <w:bCs/>
          <w:lang w:val="en-GB"/>
        </w:rPr>
      </w:pPr>
      <w:r w:rsidRPr="00A129CC">
        <w:rPr>
          <w:b/>
          <w:bCs/>
          <w:lang w:val="en-GB"/>
        </w:rPr>
        <w:t>All data</w:t>
      </w:r>
      <w:r w:rsidRPr="00A129CC">
        <w:rPr>
          <w:bCs/>
          <w:lang w:val="en-GB"/>
        </w:rPr>
        <w:t xml:space="preserve"> from the sample survey </w:t>
      </w:r>
      <w:r w:rsidRPr="00A129CC">
        <w:rPr>
          <w:b/>
          <w:bCs/>
          <w:lang w:val="en-GB"/>
        </w:rPr>
        <w:t>were recalculated</w:t>
      </w:r>
      <w:r w:rsidRPr="00A129CC">
        <w:rPr>
          <w:bCs/>
          <w:lang w:val="en-GB"/>
        </w:rPr>
        <w:t xml:space="preserve"> to match the age structure of the population of the Czech Republic according to demographic statistics as of the beginning of the reference quarter, </w:t>
      </w:r>
      <w:r w:rsidRPr="00A129CC">
        <w:rPr>
          <w:b/>
          <w:bCs/>
          <w:lang w:val="en-GB"/>
        </w:rPr>
        <w:t>based on the 2021 Population Census</w:t>
      </w:r>
      <w:r w:rsidRPr="00A129CC">
        <w:rPr>
          <w:bCs/>
          <w:lang w:val="en-GB"/>
        </w:rPr>
        <w:t xml:space="preserve">. </w:t>
      </w:r>
      <w:r w:rsidRPr="00A129CC">
        <w:rPr>
          <w:b/>
          <w:bCs/>
          <w:lang w:val="en-GB"/>
        </w:rPr>
        <w:t>Estimates</w:t>
      </w:r>
      <w:r w:rsidRPr="00A129CC">
        <w:rPr>
          <w:bCs/>
          <w:lang w:val="en-GB"/>
        </w:rPr>
        <w:t xml:space="preserve"> of the number </w:t>
      </w:r>
      <w:r w:rsidRPr="00A129CC">
        <w:rPr>
          <w:b/>
          <w:bCs/>
          <w:lang w:val="en-GB"/>
        </w:rPr>
        <w:t>of people living outside private households</w:t>
      </w:r>
      <w:r w:rsidRPr="00A129CC">
        <w:rPr>
          <w:bCs/>
          <w:lang w:val="en-GB"/>
        </w:rPr>
        <w:t xml:space="preserve">, particularly in hostels and so-called collective households (e.g. retirement homes, social care institutions, or correctional facilities), </w:t>
      </w:r>
      <w:r w:rsidRPr="00A129CC">
        <w:rPr>
          <w:b/>
          <w:bCs/>
          <w:lang w:val="en-GB"/>
        </w:rPr>
        <w:t>are deducted from the results</w:t>
      </w:r>
      <w:r w:rsidRPr="00A129CC">
        <w:rPr>
          <w:bCs/>
          <w:lang w:val="en-GB"/>
        </w:rPr>
        <w:t>. These estimates are derived from social security statistics, data on the number of prisoners, and the number of immigrants not living in apartments. This method of recalculation best corresponds to the target group covered by the survey, i.e. the population usually residing in private households.</w:t>
      </w:r>
    </w:p>
    <w:p w14:paraId="590C0C02" w14:textId="77777777" w:rsidR="00B77D52" w:rsidRPr="00A129CC" w:rsidRDefault="00942ABE">
      <w:pPr>
        <w:pStyle w:val="Zkladntext3"/>
        <w:spacing w:before="200" w:after="0"/>
        <w:rPr>
          <w:rStyle w:val="hps"/>
          <w:szCs w:val="28"/>
          <w:lang w:val="en-GB"/>
        </w:rPr>
      </w:pPr>
      <w:r w:rsidRPr="00A129CC">
        <w:rPr>
          <w:lang w:val="en-GB"/>
        </w:rPr>
        <w:t xml:space="preserve">The LFSS is a continuous survey whose results are assessed and published on a quarterly basis. The results are released three months after end of the reference quarter. </w:t>
      </w:r>
      <w:r w:rsidRPr="00A129CC">
        <w:rPr>
          <w:szCs w:val="28"/>
          <w:lang w:val="en-GB"/>
        </w:rPr>
        <w:t xml:space="preserve">In connection with the unification of the national questionnaire and the list of questions obligatory for EU member states, the contents of this publication are being modified. </w:t>
      </w:r>
      <w:r w:rsidR="0015021B" w:rsidRPr="00A129CC">
        <w:rPr>
          <w:rStyle w:val="hps"/>
          <w:b/>
          <w:lang w:val="en-GB"/>
        </w:rPr>
        <w:t>Since January</w:t>
      </w:r>
      <w:r w:rsidR="0015021B" w:rsidRPr="00A129CC">
        <w:rPr>
          <w:b/>
          <w:lang w:val="en-GB"/>
        </w:rPr>
        <w:t xml:space="preserve"> </w:t>
      </w:r>
      <w:r w:rsidR="0015021B" w:rsidRPr="00A129CC">
        <w:rPr>
          <w:rStyle w:val="hps"/>
          <w:b/>
          <w:lang w:val="en-GB"/>
        </w:rPr>
        <w:t>2013</w:t>
      </w:r>
      <w:r w:rsidR="0015021B" w:rsidRPr="00A129CC">
        <w:rPr>
          <w:rStyle w:val="hps"/>
          <w:lang w:val="en-GB"/>
        </w:rPr>
        <w:t>,</w:t>
      </w:r>
      <w:r w:rsidR="0015021B" w:rsidRPr="00A129CC">
        <w:rPr>
          <w:lang w:val="en-GB"/>
        </w:rPr>
        <w:t xml:space="preserve"> </w:t>
      </w:r>
      <w:r w:rsidR="0015021B" w:rsidRPr="00A129CC">
        <w:rPr>
          <w:rStyle w:val="hps"/>
          <w:lang w:val="en-GB"/>
        </w:rPr>
        <w:t>basic</w:t>
      </w:r>
      <w:r w:rsidR="0015021B" w:rsidRPr="00A129CC">
        <w:rPr>
          <w:lang w:val="en-GB"/>
        </w:rPr>
        <w:t xml:space="preserve"> </w:t>
      </w:r>
      <w:r w:rsidR="0015021B" w:rsidRPr="00A129CC">
        <w:rPr>
          <w:rStyle w:val="hps"/>
          <w:lang w:val="en-GB"/>
        </w:rPr>
        <w:t>employment rate,</w:t>
      </w:r>
      <w:r w:rsidR="0015021B" w:rsidRPr="00A129CC">
        <w:rPr>
          <w:lang w:val="en-GB"/>
        </w:rPr>
        <w:t xml:space="preserve"> </w:t>
      </w:r>
      <w:r w:rsidR="0015021B" w:rsidRPr="00A129CC">
        <w:rPr>
          <w:rStyle w:val="hps"/>
          <w:lang w:val="en-GB"/>
        </w:rPr>
        <w:t>unemployment rate and economic activity rate are also published</w:t>
      </w:r>
      <w:r w:rsidR="0015021B" w:rsidRPr="00A129CC">
        <w:rPr>
          <w:lang w:val="en-GB"/>
        </w:rPr>
        <w:t xml:space="preserve"> </w:t>
      </w:r>
      <w:proofErr w:type="gramStart"/>
      <w:r w:rsidR="0015021B" w:rsidRPr="00A129CC">
        <w:rPr>
          <w:rStyle w:val="hps"/>
          <w:lang w:val="en-GB"/>
        </w:rPr>
        <w:t>on a monthly basis</w:t>
      </w:r>
      <w:proofErr w:type="gramEnd"/>
      <w:r w:rsidR="0015021B" w:rsidRPr="00A129CC">
        <w:rPr>
          <w:lang w:val="en-GB"/>
        </w:rPr>
        <w:t xml:space="preserve"> </w:t>
      </w:r>
      <w:r w:rsidR="0015021B" w:rsidRPr="00A129CC">
        <w:rPr>
          <w:rStyle w:val="hps"/>
          <w:lang w:val="en-GB"/>
        </w:rPr>
        <w:t>in</w:t>
      </w:r>
      <w:r w:rsidR="0015021B" w:rsidRPr="00A129CC">
        <w:rPr>
          <w:lang w:val="en-GB"/>
        </w:rPr>
        <w:t xml:space="preserve"> </w:t>
      </w:r>
      <w:r w:rsidR="0015021B" w:rsidRPr="00A129CC">
        <w:rPr>
          <w:rStyle w:val="hps"/>
          <w:lang w:val="en-GB"/>
        </w:rPr>
        <w:t>the</w:t>
      </w:r>
      <w:r w:rsidR="0015021B" w:rsidRPr="00A129CC">
        <w:rPr>
          <w:lang w:val="en-GB"/>
        </w:rPr>
        <w:t xml:space="preserve"> </w:t>
      </w:r>
      <w:r w:rsidR="0015021B" w:rsidRPr="00A129CC">
        <w:rPr>
          <w:rStyle w:val="hps"/>
          <w:lang w:val="en-GB"/>
        </w:rPr>
        <w:t>News Releases</w:t>
      </w:r>
      <w:r w:rsidR="009A2DD6" w:rsidRPr="00A129CC">
        <w:rPr>
          <w:rStyle w:val="hps"/>
          <w:lang w:val="en-GB"/>
        </w:rPr>
        <w:t xml:space="preserve">. </w:t>
      </w:r>
      <w:r w:rsidR="0015021B" w:rsidRPr="00A129CC">
        <w:rPr>
          <w:lang w:val="en-GB"/>
        </w:rPr>
        <w:t xml:space="preserve"> </w:t>
      </w:r>
      <w:r w:rsidR="000813D5" w:rsidRPr="00A129CC">
        <w:rPr>
          <w:lang w:val="en-GB"/>
        </w:rPr>
        <w:t>More information about the methodology is available on the website of the Czech Statistical Office</w:t>
      </w:r>
      <w:r w:rsidR="00B77D52" w:rsidRPr="00A129CC">
        <w:rPr>
          <w:rStyle w:val="hps"/>
          <w:lang w:val="en-GB"/>
        </w:rPr>
        <w:t xml:space="preserve"> – </w:t>
      </w:r>
      <w:hyperlink r:id="rId11" w:history="1">
        <w:r w:rsidR="00DE4954" w:rsidRPr="00A129CC">
          <w:rPr>
            <w:rStyle w:val="Hypertextovodkaz"/>
            <w:szCs w:val="28"/>
            <w:lang w:val="en-GB"/>
          </w:rPr>
          <w:t>csu.gov.cz/home</w:t>
        </w:r>
      </w:hyperlink>
      <w:r w:rsidR="00B77D52" w:rsidRPr="00A129CC">
        <w:rPr>
          <w:rStyle w:val="hps"/>
          <w:lang w:val="en-GB"/>
        </w:rPr>
        <w:t>:</w:t>
      </w:r>
    </w:p>
    <w:p w14:paraId="3E358C3B" w14:textId="77777777" w:rsidR="007008B9" w:rsidRPr="00A129CC" w:rsidRDefault="00DE4954" w:rsidP="007008B9">
      <w:pPr>
        <w:spacing w:before="200"/>
        <w:jc w:val="center"/>
        <w:rPr>
          <w:rFonts w:ascii="Arial" w:hAnsi="Arial"/>
          <w:szCs w:val="28"/>
          <w:lang w:val="en-GB"/>
        </w:rPr>
      </w:pPr>
      <w:hyperlink r:id="rId12" w:history="1">
        <w:r w:rsidRPr="00A129CC">
          <w:rPr>
            <w:rStyle w:val="Hypertextovodkaz"/>
            <w:rFonts w:ascii="Arial" w:hAnsi="Arial"/>
            <w:szCs w:val="28"/>
            <w:lang w:val="en-GB"/>
          </w:rPr>
          <w:t>https://csu.gov.cz/employment-and-unemployment (LFS)</w:t>
        </w:r>
      </w:hyperlink>
    </w:p>
    <w:p w14:paraId="275195AB" w14:textId="6BE7C825" w:rsidR="00123383" w:rsidRPr="00A129CC" w:rsidRDefault="00123383" w:rsidP="00123383">
      <w:pPr>
        <w:pStyle w:val="Zkladntext3"/>
        <w:spacing w:before="200" w:after="0"/>
        <w:rPr>
          <w:rFonts w:cs="Times New Roman"/>
          <w:szCs w:val="28"/>
          <w:lang w:val="en-GB"/>
        </w:rPr>
      </w:pPr>
      <w:r w:rsidRPr="00A129CC">
        <w:rPr>
          <w:rFonts w:cs="Times New Roman"/>
          <w:b/>
          <w:szCs w:val="28"/>
          <w:lang w:val="en-GB"/>
        </w:rPr>
        <w:t xml:space="preserve">From Q1 </w:t>
      </w:r>
      <w:r w:rsidR="00B45E22" w:rsidRPr="00A129CC">
        <w:rPr>
          <w:rFonts w:cs="Times New Roman"/>
          <w:b/>
          <w:szCs w:val="28"/>
          <w:lang w:val="en-GB"/>
        </w:rPr>
        <w:t xml:space="preserve">2011 </w:t>
      </w:r>
      <w:r w:rsidR="00B45E22" w:rsidRPr="00A129CC">
        <w:rPr>
          <w:rFonts w:cs="Times New Roman"/>
          <w:bCs/>
          <w:szCs w:val="28"/>
          <w:lang w:val="en-GB"/>
        </w:rPr>
        <w:t>there</w:t>
      </w:r>
      <w:r w:rsidRPr="00A129CC">
        <w:rPr>
          <w:rFonts w:cs="Times New Roman"/>
          <w:bCs/>
          <w:szCs w:val="28"/>
          <w:lang w:val="en-GB"/>
        </w:rPr>
        <w:t xml:space="preserve"> </w:t>
      </w:r>
      <w:r w:rsidRPr="00A129CC">
        <w:rPr>
          <w:rFonts w:cs="Times New Roman"/>
          <w:szCs w:val="28"/>
          <w:lang w:val="en-GB"/>
        </w:rPr>
        <w:t xml:space="preserve">are not separately published data </w:t>
      </w:r>
      <w:r w:rsidRPr="00A129CC">
        <w:rPr>
          <w:rFonts w:cs="Times New Roman"/>
          <w:b/>
          <w:szCs w:val="28"/>
          <w:lang w:val="en-GB"/>
        </w:rPr>
        <w:t>for the civilian sector</w:t>
      </w:r>
      <w:r w:rsidRPr="00A129CC">
        <w:rPr>
          <w:rFonts w:cs="Times New Roman"/>
          <w:szCs w:val="28"/>
          <w:lang w:val="en-GB"/>
        </w:rPr>
        <w:t>. All previously published tables for the civilian sector (table-type 300) are published for the whole national economy, in the same format, while retaining headers and columns.</w:t>
      </w:r>
    </w:p>
    <w:p w14:paraId="7FE7799D" w14:textId="77777777" w:rsidR="006F1AA2" w:rsidRPr="00A129CC" w:rsidRDefault="006F1AA2" w:rsidP="006F1AA2">
      <w:pPr>
        <w:pStyle w:val="Zkladntext3"/>
        <w:spacing w:after="0"/>
        <w:rPr>
          <w:b/>
          <w:lang w:val="en-GB"/>
        </w:rPr>
      </w:pPr>
    </w:p>
    <w:p w14:paraId="6E317A96" w14:textId="6928DF16" w:rsidR="006F1AA2" w:rsidRPr="00A129CC" w:rsidRDefault="006F1AA2" w:rsidP="006F1AA2">
      <w:pPr>
        <w:pStyle w:val="Zkladntext3"/>
        <w:spacing w:after="0"/>
        <w:rPr>
          <w:lang w:val="en-GB"/>
        </w:rPr>
      </w:pPr>
      <w:r w:rsidRPr="00A129CC">
        <w:rPr>
          <w:b/>
          <w:lang w:val="en-GB"/>
        </w:rPr>
        <w:t xml:space="preserve">Some indicators </w:t>
      </w:r>
      <w:r w:rsidRPr="00A129CC">
        <w:rPr>
          <w:lang w:val="en-GB"/>
        </w:rPr>
        <w:t>are surveyed</w:t>
      </w:r>
      <w:r w:rsidRPr="00A129CC">
        <w:rPr>
          <w:b/>
          <w:lang w:val="en-GB"/>
        </w:rPr>
        <w:t xml:space="preserve"> to a limited extent </w:t>
      </w:r>
      <w:r w:rsidRPr="00A129CC">
        <w:rPr>
          <w:lang w:val="en-GB"/>
        </w:rPr>
        <w:t>on a selected household visit (</w:t>
      </w:r>
      <w:r w:rsidR="004D3781" w:rsidRPr="00A129CC">
        <w:rPr>
          <w:lang w:val="en-GB"/>
        </w:rPr>
        <w:t>i.e.</w:t>
      </w:r>
      <w:r w:rsidRPr="00A129CC">
        <w:rPr>
          <w:lang w:val="en-GB"/>
        </w:rPr>
        <w:t xml:space="preserve"> not repeatedly every quarter). </w:t>
      </w:r>
      <w:r w:rsidR="00B45E22" w:rsidRPr="00A129CC">
        <w:rPr>
          <w:lang w:val="en-GB"/>
        </w:rPr>
        <w:t>Therefore,</w:t>
      </w:r>
      <w:r w:rsidR="004D3781" w:rsidRPr="00A129CC">
        <w:rPr>
          <w:lang w:val="en-GB"/>
        </w:rPr>
        <w:t xml:space="preserve"> they are </w:t>
      </w:r>
      <w:r w:rsidRPr="00A129CC">
        <w:rPr>
          <w:lang w:val="en-GB"/>
        </w:rPr>
        <w:t xml:space="preserve">not part of regular publications. Relevant data are available </w:t>
      </w:r>
      <w:r w:rsidRPr="00A129CC">
        <w:rPr>
          <w:b/>
          <w:lang w:val="en-GB"/>
        </w:rPr>
        <w:t>only as annual data</w:t>
      </w:r>
      <w:r w:rsidRPr="00A129CC">
        <w:rPr>
          <w:lang w:val="en-GB"/>
        </w:rPr>
        <w:t xml:space="preserve"> and can be requested through the CZSO information service. These are, for example, indicators:</w:t>
      </w:r>
    </w:p>
    <w:p w14:paraId="1B8C5130" w14:textId="65C2F9E8" w:rsidR="00942ABE" w:rsidRPr="00A129CC" w:rsidRDefault="00A75BFB" w:rsidP="00EB0042">
      <w:pPr>
        <w:pStyle w:val="Zkladntext3"/>
        <w:spacing w:after="0"/>
        <w:ind w:left="1276"/>
        <w:rPr>
          <w:lang w:val="en-GB"/>
        </w:rPr>
      </w:pPr>
      <w:r w:rsidRPr="00A129CC">
        <w:rPr>
          <w:rStyle w:val="hps"/>
          <w:lang w:val="en-GB"/>
        </w:rPr>
        <w:t>- Persons</w:t>
      </w:r>
      <w:r w:rsidRPr="00A129CC">
        <w:rPr>
          <w:lang w:val="en-GB"/>
        </w:rPr>
        <w:t xml:space="preserve"> </w:t>
      </w:r>
      <w:r w:rsidRPr="00A129CC">
        <w:rPr>
          <w:rStyle w:val="hps"/>
          <w:lang w:val="en-GB"/>
        </w:rPr>
        <w:t>with disabilities</w:t>
      </w:r>
      <w:r w:rsidR="004D31BF" w:rsidRPr="00A129CC">
        <w:rPr>
          <w:rStyle w:val="hps"/>
          <w:lang w:val="en-GB"/>
        </w:rPr>
        <w:t>;</w:t>
      </w:r>
      <w:r w:rsidRPr="00A129CC">
        <w:rPr>
          <w:lang w:val="en-GB"/>
        </w:rPr>
        <w:br/>
      </w:r>
      <w:r w:rsidRPr="00A129CC">
        <w:rPr>
          <w:rStyle w:val="hps"/>
          <w:lang w:val="en-GB"/>
        </w:rPr>
        <w:t>- Work in</w:t>
      </w:r>
      <w:r w:rsidRPr="00A129CC">
        <w:rPr>
          <w:lang w:val="en-GB"/>
        </w:rPr>
        <w:t xml:space="preserve"> </w:t>
      </w:r>
      <w:r w:rsidRPr="00A129CC">
        <w:rPr>
          <w:rStyle w:val="hps"/>
          <w:lang w:val="en-GB"/>
        </w:rPr>
        <w:t>atypical time</w:t>
      </w:r>
      <w:r w:rsidRPr="00A129CC">
        <w:rPr>
          <w:lang w:val="en-GB"/>
        </w:rPr>
        <w:t xml:space="preserve"> </w:t>
      </w:r>
      <w:r w:rsidRPr="00A129CC">
        <w:rPr>
          <w:rStyle w:val="hps"/>
          <w:lang w:val="en-GB"/>
        </w:rPr>
        <w:t>–</w:t>
      </w:r>
      <w:r w:rsidRPr="00A129CC">
        <w:rPr>
          <w:lang w:val="en-GB"/>
        </w:rPr>
        <w:t xml:space="preserve"> in </w:t>
      </w:r>
      <w:r w:rsidRPr="00A129CC">
        <w:rPr>
          <w:rStyle w:val="hps"/>
          <w:lang w:val="en-GB"/>
        </w:rPr>
        <w:t>shifts</w:t>
      </w:r>
      <w:r w:rsidRPr="00A129CC">
        <w:rPr>
          <w:lang w:val="en-GB"/>
        </w:rPr>
        <w:t xml:space="preserve">, </w:t>
      </w:r>
      <w:r w:rsidRPr="00A129CC">
        <w:rPr>
          <w:rStyle w:val="hps"/>
          <w:lang w:val="en-GB"/>
        </w:rPr>
        <w:t>evening, night</w:t>
      </w:r>
      <w:r w:rsidRPr="00A129CC">
        <w:rPr>
          <w:lang w:val="en-GB"/>
        </w:rPr>
        <w:t>, Saturday, Sunday</w:t>
      </w:r>
      <w:r w:rsidR="004D31BF" w:rsidRPr="00A129CC">
        <w:rPr>
          <w:rStyle w:val="hps"/>
          <w:lang w:val="en-GB"/>
        </w:rPr>
        <w:t>.</w:t>
      </w:r>
    </w:p>
    <w:sectPr w:rsidR="00942ABE" w:rsidRPr="00A129CC" w:rsidSect="00CD0877">
      <w:footerReference w:type="even" r:id="rId13"/>
      <w:footerReference w:type="default" r:id="rId14"/>
      <w:endnotePr>
        <w:numFmt w:val="decimal"/>
      </w:endnotePr>
      <w:type w:val="evenPage"/>
      <w:pgSz w:w="11905" w:h="16837"/>
      <w:pgMar w:top="1418" w:right="1418" w:bottom="1985" w:left="1418" w:header="0" w:footer="11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4C08A" w14:textId="77777777" w:rsidR="004329A4" w:rsidRDefault="004329A4">
      <w:r>
        <w:separator/>
      </w:r>
    </w:p>
  </w:endnote>
  <w:endnote w:type="continuationSeparator" w:id="0">
    <w:p w14:paraId="19863282" w14:textId="77777777" w:rsidR="004329A4" w:rsidRDefault="00432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obyèejné">
    <w:altName w:val="Times New Roman"/>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A422" w14:textId="170EDA57" w:rsidR="00291186" w:rsidRDefault="00291186">
    <w:pPr>
      <w:tabs>
        <w:tab w:val="left" w:pos="0"/>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jc w:val="both"/>
      <w:rPr>
        <w:rFonts w:ascii="Arial" w:hAnsi="Arial" w:cs="Arial"/>
        <w:sz w:val="18"/>
      </w:rPr>
    </w:pPr>
    <w:r>
      <w:rPr>
        <w:rStyle w:val="slostrnky"/>
        <w:rFonts w:ascii="Arial" w:hAnsi="Arial" w:cs="Arial"/>
        <w:sz w:val="18"/>
      </w:rPr>
      <w:t>Q</w:t>
    </w:r>
    <w:r w:rsidR="001C6C9C">
      <w:rPr>
        <w:rStyle w:val="slostrnky"/>
        <w:rFonts w:ascii="Arial" w:hAnsi="Arial" w:cs="Arial"/>
        <w:sz w:val="18"/>
      </w:rPr>
      <w:t>2</w:t>
    </w:r>
    <w:r>
      <w:rPr>
        <w:rStyle w:val="slostrnky"/>
        <w:rFonts w:ascii="Arial" w:hAnsi="Arial" w:cs="Arial"/>
        <w:sz w:val="18"/>
      </w:rPr>
      <w:t xml:space="preserve"> 202</w:t>
    </w:r>
    <w:r w:rsidRPr="00336E7A">
      <w:rPr>
        <w:rFonts w:ascii="Arial" w:hAnsi="Arial" w:cs="Arial"/>
        <w:noProof/>
        <w:sz w:val="16"/>
        <w:lang w:val="cs-CZ"/>
      </w:rPr>
      <mc:AlternateContent>
        <mc:Choice Requires="wps">
          <w:drawing>
            <wp:anchor distT="0" distB="0" distL="114300" distR="114300" simplePos="0" relativeHeight="251656192" behindDoc="0" locked="0" layoutInCell="1" allowOverlap="1" wp14:anchorId="541B95B7" wp14:editId="414B7C4D">
              <wp:simplePos x="0" y="0"/>
              <wp:positionH relativeFrom="margin">
                <wp:posOffset>0</wp:posOffset>
              </wp:positionH>
              <wp:positionV relativeFrom="paragraph">
                <wp:posOffset>104775</wp:posOffset>
              </wp:positionV>
              <wp:extent cx="57150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49F49" id="Line 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25pt" to="450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v8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" strokeweight=".96pt">
              <w10:wrap anchorx="margin"/>
            </v:line>
          </w:pict>
        </mc:Fallback>
      </mc:AlternateContent>
    </w:r>
    <w:r w:rsidR="00D40A96">
      <w:rPr>
        <w:rStyle w:val="slostrnky"/>
        <w:rFonts w:ascii="Arial" w:hAnsi="Arial" w:cs="Arial"/>
        <w:sz w:val="18"/>
      </w:rPr>
      <w:t>6</w:t>
    </w:r>
    <w:r>
      <w:rPr>
        <w:rStyle w:val="slostrnky"/>
        <w:rFonts w:ascii="Arial" w:hAnsi="Arial" w:cs="Arial"/>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7B1C" w14:textId="7C45438B" w:rsidR="00291186" w:rsidRDefault="00291186">
    <w:pPr>
      <w:tabs>
        <w:tab w:val="left" w:pos="0"/>
        <w:tab w:val="left" w:pos="567"/>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jc w:val="both"/>
      <w:rPr>
        <w:rFonts w:ascii="Arial" w:hAnsi="Arial" w:cs="Arial"/>
        <w:sz w:val="18"/>
      </w:rPr>
    </w:pPr>
    <w:r>
      <w:rPr>
        <w:rFonts w:ascii="Arial" w:hAnsi="Arial" w:cs="Arial"/>
        <w:noProof/>
        <w:sz w:val="18"/>
        <w:lang w:val="cs-CZ"/>
      </w:rPr>
      <mc:AlternateContent>
        <mc:Choice Requires="wps">
          <w:drawing>
            <wp:anchor distT="0" distB="0" distL="114300" distR="114300" simplePos="0" relativeHeight="251659264" behindDoc="0" locked="0" layoutInCell="1" allowOverlap="1" wp14:anchorId="07EC7942" wp14:editId="15F47FF1">
              <wp:simplePos x="0" y="0"/>
              <wp:positionH relativeFrom="margin">
                <wp:posOffset>0</wp:posOffset>
              </wp:positionH>
              <wp:positionV relativeFrom="paragraph">
                <wp:posOffset>104775</wp:posOffset>
              </wp:positionV>
              <wp:extent cx="571500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2D27E"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25pt" to="450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Wc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" strokeweight=".96pt">
              <w10:wrap anchorx="margin"/>
            </v:line>
          </w:pict>
        </mc:Fallback>
      </mc:AlternateContent>
    </w:r>
    <w:r>
      <w:rPr>
        <w:rFonts w:ascii="Arial" w:hAnsi="Arial" w:cs="Arial"/>
        <w:sz w:val="18"/>
      </w:rPr>
      <w:t>Q</w:t>
    </w:r>
    <w:r w:rsidR="001C6C9C">
      <w:rPr>
        <w:rFonts w:ascii="Arial" w:hAnsi="Arial" w:cs="Arial"/>
        <w:sz w:val="18"/>
      </w:rPr>
      <w:t>2</w:t>
    </w:r>
    <w:r>
      <w:rPr>
        <w:rFonts w:ascii="Arial" w:hAnsi="Arial" w:cs="Arial"/>
        <w:sz w:val="18"/>
      </w:rPr>
      <w:t xml:space="preserve"> 202</w:t>
    </w:r>
    <w:r w:rsidR="00D40A96">
      <w:rPr>
        <w:rFonts w:ascii="Arial" w:hAnsi="Arial" w:cs="Arial"/>
        <w:sz w:val="18"/>
      </w:rPr>
      <w:t>6</w:t>
    </w:r>
    <w:r>
      <w:rPr>
        <w:rFonts w:ascii="Arial" w:hAnsi="Arial" w:cs="Arial"/>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D03C7" w14:textId="77777777" w:rsidR="004329A4" w:rsidRDefault="004329A4">
      <w:r>
        <w:separator/>
      </w:r>
    </w:p>
  </w:footnote>
  <w:footnote w:type="continuationSeparator" w:id="0">
    <w:p w14:paraId="6F472686" w14:textId="77777777" w:rsidR="004329A4" w:rsidRDefault="00432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FAD"/>
    <w:multiLevelType w:val="multilevel"/>
    <w:tmpl w:val="4030F1BE"/>
    <w:lvl w:ilvl="0">
      <w:start w:val="4"/>
      <w:numFmt w:val="upperRoman"/>
      <w:lvlText w:val="%1."/>
      <w:lvlJc w:val="left"/>
      <w:pPr>
        <w:tabs>
          <w:tab w:val="num" w:pos="720"/>
        </w:tabs>
        <w:ind w:left="567" w:hanging="567"/>
      </w:pPr>
      <w:rPr>
        <w:rFonts w:hint="default"/>
        <w:b/>
        <w:i w:val="0"/>
      </w:rPr>
    </w:lvl>
    <w:lvl w:ilvl="1">
      <w:start w:val="1"/>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 w15:restartNumberingAfterBreak="0">
    <w:nsid w:val="015E253A"/>
    <w:multiLevelType w:val="hybridMultilevel"/>
    <w:tmpl w:val="B0A4F4E0"/>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D911F0"/>
    <w:multiLevelType w:val="hybridMultilevel"/>
    <w:tmpl w:val="93968BDC"/>
    <w:lvl w:ilvl="0" w:tplc="7D468976">
      <w:start w:val="1"/>
      <w:numFmt w:val="bullet"/>
      <w:lvlText w:val=""/>
      <w:lvlJc w:val="left"/>
      <w:pPr>
        <w:tabs>
          <w:tab w:val="num" w:pos="1429"/>
        </w:tabs>
        <w:ind w:left="1429"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E1FD6"/>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4" w15:restartNumberingAfterBreak="0">
    <w:nsid w:val="0CAF4FD3"/>
    <w:multiLevelType w:val="multilevel"/>
    <w:tmpl w:val="DD84D03C"/>
    <w:lvl w:ilvl="0">
      <w:start w:val="2"/>
      <w:numFmt w:val="upperRoman"/>
      <w:lvlText w:val="%1."/>
      <w:lvlJc w:val="left"/>
      <w:pPr>
        <w:tabs>
          <w:tab w:val="num" w:pos="947"/>
        </w:tabs>
        <w:ind w:left="567" w:hanging="340"/>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5" w15:restartNumberingAfterBreak="0">
    <w:nsid w:val="0E772929"/>
    <w:multiLevelType w:val="multilevel"/>
    <w:tmpl w:val="485E95C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DA51E9"/>
    <w:multiLevelType w:val="hybridMultilevel"/>
    <w:tmpl w:val="2B801E8C"/>
    <w:lvl w:ilvl="0" w:tplc="23C8048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51906A0"/>
    <w:multiLevelType w:val="multilevel"/>
    <w:tmpl w:val="A806610A"/>
    <w:lvl w:ilvl="0">
      <w:start w:val="3"/>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8" w15:restartNumberingAfterBreak="0">
    <w:nsid w:val="1FCA4D39"/>
    <w:multiLevelType w:val="multilevel"/>
    <w:tmpl w:val="833ADA8C"/>
    <w:lvl w:ilvl="0">
      <w:start w:val="4"/>
      <w:numFmt w:val="upperRoman"/>
      <w:lvlText w:val="%1."/>
      <w:lvlJc w:val="left"/>
      <w:pPr>
        <w:tabs>
          <w:tab w:val="num" w:pos="720"/>
        </w:tabs>
        <w:ind w:left="567" w:hanging="567"/>
      </w:pPr>
      <w:rPr>
        <w:rFonts w:hint="default"/>
        <w:b/>
        <w:i w:val="0"/>
      </w:rPr>
    </w:lvl>
    <w:lvl w:ilvl="1">
      <w:start w:val="6"/>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9" w15:restartNumberingAfterBreak="0">
    <w:nsid w:val="250D2AA1"/>
    <w:multiLevelType w:val="hybridMultilevel"/>
    <w:tmpl w:val="545A75B4"/>
    <w:lvl w:ilvl="0" w:tplc="04050009">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0" w15:restartNumberingAfterBreak="0">
    <w:nsid w:val="2B551B9F"/>
    <w:multiLevelType w:val="multilevel"/>
    <w:tmpl w:val="185834E4"/>
    <w:lvl w:ilvl="0">
      <w:start w:val="2"/>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1" w15:restartNumberingAfterBreak="0">
    <w:nsid w:val="2D640D67"/>
    <w:multiLevelType w:val="multilevel"/>
    <w:tmpl w:val="03484856"/>
    <w:lvl w:ilvl="0">
      <w:start w:val="2"/>
      <w:numFmt w:val="upperRoman"/>
      <w:lvlText w:val="%1."/>
      <w:lvlJc w:val="left"/>
      <w:pPr>
        <w:tabs>
          <w:tab w:val="num" w:pos="720"/>
        </w:tabs>
        <w:ind w:left="567" w:hanging="567"/>
      </w:pPr>
      <w:rPr>
        <w:rFonts w:hint="default"/>
        <w:b/>
        <w:i w:val="0"/>
      </w:rPr>
    </w:lvl>
    <w:lvl w:ilvl="1">
      <w:start w:val="6"/>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2" w15:restartNumberingAfterBreak="0">
    <w:nsid w:val="37C243A2"/>
    <w:multiLevelType w:val="hybridMultilevel"/>
    <w:tmpl w:val="BFC8126C"/>
    <w:lvl w:ilvl="0" w:tplc="1CE4AD14">
      <w:start w:val="2"/>
      <w:numFmt w:val="upperLetter"/>
      <w:lvlText w:val="%1."/>
      <w:lvlJc w:val="left"/>
      <w:pPr>
        <w:tabs>
          <w:tab w:val="num" w:pos="1440"/>
        </w:tabs>
        <w:ind w:left="513" w:firstLine="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B1E1F9B"/>
    <w:multiLevelType w:val="multilevel"/>
    <w:tmpl w:val="1C9846FE"/>
    <w:lvl w:ilvl="0">
      <w:start w:val="4"/>
      <w:numFmt w:val="upperRoman"/>
      <w:lvlText w:val="%1."/>
      <w:lvlJc w:val="left"/>
      <w:pPr>
        <w:tabs>
          <w:tab w:val="num" w:pos="720"/>
        </w:tabs>
        <w:ind w:left="567" w:hanging="567"/>
      </w:pPr>
      <w:rPr>
        <w:rFonts w:hint="default"/>
        <w:b/>
        <w:i w:val="0"/>
      </w:rPr>
    </w:lvl>
    <w:lvl w:ilvl="1">
      <w:start w:val="5"/>
      <w:numFmt w:val="upperLetter"/>
      <w:lvlRestart w:val="0"/>
      <w:lvlText w:val="III. %2."/>
      <w:lvlJc w:val="left"/>
      <w:pPr>
        <w:tabs>
          <w:tab w:val="num" w:pos="1588"/>
        </w:tabs>
        <w:ind w:left="1588" w:hanging="1021"/>
      </w:pPr>
      <w:rPr>
        <w:rFonts w:hint="default"/>
        <w:b/>
        <w:i w:val="0"/>
      </w:rPr>
    </w:lvl>
    <w:lvl w:ilvl="2">
      <w:start w:val="1"/>
      <w:numFmt w:val="decimal"/>
      <w:lvlRestart w:val="0"/>
      <w:lvlText w:val="III.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4" w15:restartNumberingAfterBreak="0">
    <w:nsid w:val="3F932DDC"/>
    <w:multiLevelType w:val="hybridMultilevel"/>
    <w:tmpl w:val="270C7192"/>
    <w:lvl w:ilvl="0" w:tplc="7BCA7B54">
      <w:start w:val="1"/>
      <w:numFmt w:val="upperLetter"/>
      <w:lvlText w:val="%1."/>
      <w:lvlJc w:val="left"/>
      <w:pPr>
        <w:tabs>
          <w:tab w:val="num" w:pos="2061"/>
        </w:tabs>
        <w:ind w:left="1134" w:firstLine="567"/>
      </w:pPr>
      <w:rPr>
        <w:rFonts w:hint="default"/>
      </w:rPr>
    </w:lvl>
    <w:lvl w:ilvl="1" w:tplc="E144B196">
      <w:start w:val="1"/>
      <w:numFmt w:val="upperRoman"/>
      <w:lvlText w:val="%2."/>
      <w:lvlJc w:val="center"/>
      <w:pPr>
        <w:tabs>
          <w:tab w:val="num" w:pos="2007"/>
        </w:tabs>
        <w:ind w:left="1930" w:hanging="283"/>
      </w:pPr>
      <w:rPr>
        <w:rFonts w:hint="default"/>
        <w:b/>
        <w:i w:val="0"/>
      </w:rPr>
    </w:lvl>
    <w:lvl w:ilvl="2" w:tplc="0405001B" w:tentative="1">
      <w:start w:val="1"/>
      <w:numFmt w:val="lowerRoman"/>
      <w:lvlText w:val="%3."/>
      <w:lvlJc w:val="right"/>
      <w:pPr>
        <w:tabs>
          <w:tab w:val="num" w:pos="2727"/>
        </w:tabs>
        <w:ind w:left="2727" w:hanging="180"/>
      </w:pPr>
    </w:lvl>
    <w:lvl w:ilvl="3" w:tplc="0405000F" w:tentative="1">
      <w:start w:val="1"/>
      <w:numFmt w:val="decimal"/>
      <w:lvlText w:val="%4."/>
      <w:lvlJc w:val="left"/>
      <w:pPr>
        <w:tabs>
          <w:tab w:val="num" w:pos="3447"/>
        </w:tabs>
        <w:ind w:left="3447" w:hanging="360"/>
      </w:pPr>
    </w:lvl>
    <w:lvl w:ilvl="4" w:tplc="04050019" w:tentative="1">
      <w:start w:val="1"/>
      <w:numFmt w:val="lowerLetter"/>
      <w:lvlText w:val="%5."/>
      <w:lvlJc w:val="left"/>
      <w:pPr>
        <w:tabs>
          <w:tab w:val="num" w:pos="4167"/>
        </w:tabs>
        <w:ind w:left="4167" w:hanging="360"/>
      </w:pPr>
    </w:lvl>
    <w:lvl w:ilvl="5" w:tplc="0405001B" w:tentative="1">
      <w:start w:val="1"/>
      <w:numFmt w:val="lowerRoman"/>
      <w:lvlText w:val="%6."/>
      <w:lvlJc w:val="right"/>
      <w:pPr>
        <w:tabs>
          <w:tab w:val="num" w:pos="4887"/>
        </w:tabs>
        <w:ind w:left="4887" w:hanging="180"/>
      </w:pPr>
    </w:lvl>
    <w:lvl w:ilvl="6" w:tplc="0405000F" w:tentative="1">
      <w:start w:val="1"/>
      <w:numFmt w:val="decimal"/>
      <w:lvlText w:val="%7."/>
      <w:lvlJc w:val="left"/>
      <w:pPr>
        <w:tabs>
          <w:tab w:val="num" w:pos="5607"/>
        </w:tabs>
        <w:ind w:left="5607" w:hanging="360"/>
      </w:pPr>
    </w:lvl>
    <w:lvl w:ilvl="7" w:tplc="04050019" w:tentative="1">
      <w:start w:val="1"/>
      <w:numFmt w:val="lowerLetter"/>
      <w:lvlText w:val="%8."/>
      <w:lvlJc w:val="left"/>
      <w:pPr>
        <w:tabs>
          <w:tab w:val="num" w:pos="6327"/>
        </w:tabs>
        <w:ind w:left="6327" w:hanging="360"/>
      </w:pPr>
    </w:lvl>
    <w:lvl w:ilvl="8" w:tplc="0405001B" w:tentative="1">
      <w:start w:val="1"/>
      <w:numFmt w:val="lowerRoman"/>
      <w:lvlText w:val="%9."/>
      <w:lvlJc w:val="right"/>
      <w:pPr>
        <w:tabs>
          <w:tab w:val="num" w:pos="7047"/>
        </w:tabs>
        <w:ind w:left="7047" w:hanging="180"/>
      </w:pPr>
    </w:lvl>
  </w:abstractNum>
  <w:abstractNum w:abstractNumId="15" w15:restartNumberingAfterBreak="0">
    <w:nsid w:val="406B7767"/>
    <w:multiLevelType w:val="multilevel"/>
    <w:tmpl w:val="4BECF8B4"/>
    <w:lvl w:ilvl="0">
      <w:start w:val="1"/>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6" w15:restartNumberingAfterBreak="0">
    <w:nsid w:val="4A3819D0"/>
    <w:multiLevelType w:val="hybridMultilevel"/>
    <w:tmpl w:val="B02860A6"/>
    <w:lvl w:ilvl="0" w:tplc="E7D6A3E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876" w:hanging="360"/>
      </w:pPr>
      <w:rPr>
        <w:rFonts w:ascii="Courier New" w:hAnsi="Courier New" w:cs="Courier New" w:hint="default"/>
      </w:rPr>
    </w:lvl>
    <w:lvl w:ilvl="2" w:tplc="04050005" w:tentative="1">
      <w:start w:val="1"/>
      <w:numFmt w:val="bullet"/>
      <w:lvlText w:val=""/>
      <w:lvlJc w:val="left"/>
      <w:pPr>
        <w:ind w:left="2596" w:hanging="360"/>
      </w:pPr>
      <w:rPr>
        <w:rFonts w:ascii="Wingdings" w:hAnsi="Wingdings" w:hint="default"/>
      </w:rPr>
    </w:lvl>
    <w:lvl w:ilvl="3" w:tplc="04050001" w:tentative="1">
      <w:start w:val="1"/>
      <w:numFmt w:val="bullet"/>
      <w:lvlText w:val=""/>
      <w:lvlJc w:val="left"/>
      <w:pPr>
        <w:ind w:left="3316" w:hanging="360"/>
      </w:pPr>
      <w:rPr>
        <w:rFonts w:ascii="Symbol" w:hAnsi="Symbol" w:hint="default"/>
      </w:rPr>
    </w:lvl>
    <w:lvl w:ilvl="4" w:tplc="04050003" w:tentative="1">
      <w:start w:val="1"/>
      <w:numFmt w:val="bullet"/>
      <w:lvlText w:val="o"/>
      <w:lvlJc w:val="left"/>
      <w:pPr>
        <w:ind w:left="4036" w:hanging="360"/>
      </w:pPr>
      <w:rPr>
        <w:rFonts w:ascii="Courier New" w:hAnsi="Courier New" w:cs="Courier New" w:hint="default"/>
      </w:rPr>
    </w:lvl>
    <w:lvl w:ilvl="5" w:tplc="04050005" w:tentative="1">
      <w:start w:val="1"/>
      <w:numFmt w:val="bullet"/>
      <w:lvlText w:val=""/>
      <w:lvlJc w:val="left"/>
      <w:pPr>
        <w:ind w:left="4756" w:hanging="360"/>
      </w:pPr>
      <w:rPr>
        <w:rFonts w:ascii="Wingdings" w:hAnsi="Wingdings" w:hint="default"/>
      </w:rPr>
    </w:lvl>
    <w:lvl w:ilvl="6" w:tplc="04050001" w:tentative="1">
      <w:start w:val="1"/>
      <w:numFmt w:val="bullet"/>
      <w:lvlText w:val=""/>
      <w:lvlJc w:val="left"/>
      <w:pPr>
        <w:ind w:left="5476" w:hanging="360"/>
      </w:pPr>
      <w:rPr>
        <w:rFonts w:ascii="Symbol" w:hAnsi="Symbol" w:hint="default"/>
      </w:rPr>
    </w:lvl>
    <w:lvl w:ilvl="7" w:tplc="04050003" w:tentative="1">
      <w:start w:val="1"/>
      <w:numFmt w:val="bullet"/>
      <w:lvlText w:val="o"/>
      <w:lvlJc w:val="left"/>
      <w:pPr>
        <w:ind w:left="6196" w:hanging="360"/>
      </w:pPr>
      <w:rPr>
        <w:rFonts w:ascii="Courier New" w:hAnsi="Courier New" w:cs="Courier New" w:hint="default"/>
      </w:rPr>
    </w:lvl>
    <w:lvl w:ilvl="8" w:tplc="04050005" w:tentative="1">
      <w:start w:val="1"/>
      <w:numFmt w:val="bullet"/>
      <w:lvlText w:val=""/>
      <w:lvlJc w:val="left"/>
      <w:pPr>
        <w:ind w:left="6916" w:hanging="360"/>
      </w:pPr>
      <w:rPr>
        <w:rFonts w:ascii="Wingdings" w:hAnsi="Wingdings" w:hint="default"/>
      </w:rPr>
    </w:lvl>
  </w:abstractNum>
  <w:abstractNum w:abstractNumId="17" w15:restartNumberingAfterBreak="0">
    <w:nsid w:val="516F63BD"/>
    <w:multiLevelType w:val="hybridMultilevel"/>
    <w:tmpl w:val="FFEE181E"/>
    <w:lvl w:ilvl="0" w:tplc="23C80480">
      <w:numFmt w:val="bullet"/>
      <w:lvlText w:val="-"/>
      <w:lvlJc w:val="left"/>
      <w:pPr>
        <w:tabs>
          <w:tab w:val="num" w:pos="720"/>
        </w:tabs>
        <w:ind w:left="720" w:hanging="360"/>
      </w:pPr>
      <w:rPr>
        <w:rFonts w:ascii="Times New Roman" w:eastAsia="Times New Roman" w:hAnsi="Times New Roman" w:cs="Times New Roman" w:hint="default"/>
      </w:rPr>
    </w:lvl>
    <w:lvl w:ilvl="1" w:tplc="04050017">
      <w:start w:val="1"/>
      <w:numFmt w:val="lowerLetter"/>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6E77F3"/>
    <w:multiLevelType w:val="hybridMultilevel"/>
    <w:tmpl w:val="2C46D094"/>
    <w:lvl w:ilvl="0" w:tplc="36744E5C">
      <w:start w:val="1"/>
      <w:numFmt w:val="decimal"/>
      <w:pStyle w:val="103"/>
      <w:lvlText w:val="10.3.%1.     "/>
      <w:lvlJc w:val="left"/>
      <w:pPr>
        <w:tabs>
          <w:tab w:val="num" w:pos="144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54F046C6"/>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0" w15:restartNumberingAfterBreak="0">
    <w:nsid w:val="59874AB2"/>
    <w:multiLevelType w:val="hybridMultilevel"/>
    <w:tmpl w:val="8C48183C"/>
    <w:lvl w:ilvl="0" w:tplc="23C80480">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5B8A0B30"/>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2" w15:restartNumberingAfterBreak="0">
    <w:nsid w:val="6488741D"/>
    <w:multiLevelType w:val="multilevel"/>
    <w:tmpl w:val="BE044382"/>
    <w:lvl w:ilvl="0">
      <w:start w:val="1"/>
      <w:numFmt w:val="upperRoman"/>
      <w:lvlText w:val="%1."/>
      <w:lvlJc w:val="left"/>
      <w:pPr>
        <w:tabs>
          <w:tab w:val="num" w:pos="1008"/>
        </w:tabs>
        <w:ind w:left="567" w:hanging="279"/>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3" w15:restartNumberingAfterBreak="0">
    <w:nsid w:val="68A72B62"/>
    <w:multiLevelType w:val="multilevel"/>
    <w:tmpl w:val="063EB752"/>
    <w:lvl w:ilvl="0">
      <w:start w:val="4"/>
      <w:numFmt w:val="upperRoman"/>
      <w:lvlText w:val="%1."/>
      <w:lvlJc w:val="left"/>
      <w:pPr>
        <w:tabs>
          <w:tab w:val="num" w:pos="720"/>
        </w:tabs>
        <w:ind w:left="567" w:hanging="567"/>
      </w:pPr>
      <w:rPr>
        <w:rFonts w:hint="default"/>
        <w:b/>
        <w:i w:val="0"/>
      </w:rPr>
    </w:lvl>
    <w:lvl w:ilvl="1">
      <w:start w:val="6"/>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4" w15:restartNumberingAfterBreak="0">
    <w:nsid w:val="6E6021A9"/>
    <w:multiLevelType w:val="hybridMultilevel"/>
    <w:tmpl w:val="24064742"/>
    <w:lvl w:ilvl="0" w:tplc="487E9198">
      <w:start w:val="3"/>
      <w:numFmt w:val="upperRoman"/>
      <w:lvlText w:val="%1."/>
      <w:lvlJc w:val="left"/>
      <w:pPr>
        <w:tabs>
          <w:tab w:val="num" w:pos="1004"/>
        </w:tabs>
        <w:ind w:left="567" w:hanging="283"/>
      </w:pPr>
      <w:rPr>
        <w:rFonts w:hint="default"/>
        <w:b/>
        <w:i w:val="0"/>
      </w:rPr>
    </w:lvl>
    <w:lvl w:ilvl="1" w:tplc="32065696">
      <w:start w:val="1"/>
      <w:numFmt w:val="upperLetter"/>
      <w:lvlText w:val="%2."/>
      <w:lvlJc w:val="left"/>
      <w:pPr>
        <w:tabs>
          <w:tab w:val="num" w:pos="1440"/>
        </w:tabs>
        <w:ind w:left="513" w:firstLine="567"/>
      </w:pPr>
      <w:rPr>
        <w:rFonts w:hint="default"/>
      </w:rPr>
    </w:lvl>
    <w:lvl w:ilvl="2" w:tplc="ACF60C9E">
      <w:start w:val="4"/>
      <w:numFmt w:val="upperRoman"/>
      <w:lvlText w:val="%3."/>
      <w:lvlJc w:val="left"/>
      <w:pPr>
        <w:tabs>
          <w:tab w:val="num" w:pos="2700"/>
        </w:tabs>
        <w:ind w:left="2263" w:hanging="283"/>
      </w:pPr>
      <w:rPr>
        <w:rFonts w:hint="default"/>
        <w:b/>
        <w:i w:val="0"/>
      </w:rPr>
    </w:lvl>
    <w:lvl w:ilvl="3" w:tplc="B45CB6F4">
      <w:start w:val="1"/>
      <w:numFmt w:val="upperLetter"/>
      <w:lvlText w:val="%4."/>
      <w:lvlJc w:val="left"/>
      <w:pPr>
        <w:tabs>
          <w:tab w:val="num" w:pos="2880"/>
        </w:tabs>
        <w:ind w:left="1953" w:firstLine="567"/>
      </w:pPr>
      <w:rPr>
        <w:rFonts w:hint="default"/>
      </w:rPr>
    </w:lvl>
    <w:lvl w:ilvl="4" w:tplc="27567400">
      <w:start w:val="1"/>
      <w:numFmt w:val="upperRoman"/>
      <w:lvlText w:val="%5."/>
      <w:lvlJc w:val="left"/>
      <w:pPr>
        <w:tabs>
          <w:tab w:val="num" w:pos="720"/>
        </w:tabs>
        <w:ind w:left="284" w:hanging="284"/>
      </w:pPr>
      <w:rPr>
        <w:rFonts w:hint="default"/>
        <w:b/>
        <w:i w:val="0"/>
      </w:r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745F20F4"/>
    <w:multiLevelType w:val="multilevel"/>
    <w:tmpl w:val="CF96434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54A714F"/>
    <w:multiLevelType w:val="hybridMultilevel"/>
    <w:tmpl w:val="6596BDEE"/>
    <w:lvl w:ilvl="0" w:tplc="457E615E">
      <w:start w:val="1"/>
      <w:numFmt w:val="decimal"/>
      <w:pStyle w:val="101"/>
      <w:lvlText w:val="10.1.%1.     "/>
      <w:lvlJc w:val="left"/>
      <w:pPr>
        <w:tabs>
          <w:tab w:val="num" w:pos="108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78245BF4"/>
    <w:multiLevelType w:val="hybridMultilevel"/>
    <w:tmpl w:val="DF9C2150"/>
    <w:lvl w:ilvl="0" w:tplc="04050009">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8" w15:restartNumberingAfterBreak="0">
    <w:nsid w:val="7CAE7501"/>
    <w:multiLevelType w:val="hybridMultilevel"/>
    <w:tmpl w:val="A7F4BBAA"/>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7F151C1D"/>
    <w:multiLevelType w:val="hybridMultilevel"/>
    <w:tmpl w:val="5922FF82"/>
    <w:lvl w:ilvl="0" w:tplc="783C2584">
      <w:start w:val="1"/>
      <w:numFmt w:val="bullet"/>
      <w:lvlText w:val=""/>
      <w:lvlJc w:val="left"/>
      <w:pPr>
        <w:tabs>
          <w:tab w:val="num" w:pos="1800"/>
        </w:tabs>
        <w:ind w:left="1440" w:firstLine="0"/>
      </w:pPr>
      <w:rPr>
        <w:rFonts w:ascii="Symbol" w:hAnsi="Symbol" w:hint="default"/>
      </w:rPr>
    </w:lvl>
    <w:lvl w:ilvl="1" w:tplc="04050003" w:tentative="1">
      <w:start w:val="1"/>
      <w:numFmt w:val="bullet"/>
      <w:lvlText w:val="o"/>
      <w:lvlJc w:val="left"/>
      <w:pPr>
        <w:tabs>
          <w:tab w:val="num" w:pos="2880"/>
        </w:tabs>
        <w:ind w:left="2880" w:hanging="360"/>
      </w:pPr>
      <w:rPr>
        <w:rFonts w:ascii="Courier New" w:hAnsi="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30" w15:restartNumberingAfterBreak="0">
    <w:nsid w:val="7F1D4819"/>
    <w:multiLevelType w:val="hybridMultilevel"/>
    <w:tmpl w:val="B8DA37B6"/>
    <w:lvl w:ilvl="0" w:tplc="04050009">
      <w:start w:val="1"/>
      <w:numFmt w:val="bullet"/>
      <w:lvlText w:val=""/>
      <w:lvlJc w:val="left"/>
      <w:pPr>
        <w:ind w:left="2007" w:hanging="360"/>
      </w:pPr>
      <w:rPr>
        <w:rFonts w:ascii="Wingdings" w:hAnsi="Wingdings" w:hint="default"/>
      </w:rPr>
    </w:lvl>
    <w:lvl w:ilvl="1" w:tplc="04050003" w:tentative="1">
      <w:start w:val="1"/>
      <w:numFmt w:val="bullet"/>
      <w:lvlText w:val="o"/>
      <w:lvlJc w:val="left"/>
      <w:pPr>
        <w:ind w:left="2727" w:hanging="360"/>
      </w:pPr>
      <w:rPr>
        <w:rFonts w:ascii="Courier New" w:hAnsi="Courier New" w:cs="Courier New" w:hint="default"/>
      </w:rPr>
    </w:lvl>
    <w:lvl w:ilvl="2" w:tplc="04050005" w:tentative="1">
      <w:start w:val="1"/>
      <w:numFmt w:val="bullet"/>
      <w:lvlText w:val=""/>
      <w:lvlJc w:val="left"/>
      <w:pPr>
        <w:ind w:left="3447" w:hanging="360"/>
      </w:pPr>
      <w:rPr>
        <w:rFonts w:ascii="Wingdings" w:hAnsi="Wingdings" w:hint="default"/>
      </w:rPr>
    </w:lvl>
    <w:lvl w:ilvl="3" w:tplc="04050001" w:tentative="1">
      <w:start w:val="1"/>
      <w:numFmt w:val="bullet"/>
      <w:lvlText w:val=""/>
      <w:lvlJc w:val="left"/>
      <w:pPr>
        <w:ind w:left="4167" w:hanging="360"/>
      </w:pPr>
      <w:rPr>
        <w:rFonts w:ascii="Symbol" w:hAnsi="Symbol" w:hint="default"/>
      </w:rPr>
    </w:lvl>
    <w:lvl w:ilvl="4" w:tplc="04050003" w:tentative="1">
      <w:start w:val="1"/>
      <w:numFmt w:val="bullet"/>
      <w:lvlText w:val="o"/>
      <w:lvlJc w:val="left"/>
      <w:pPr>
        <w:ind w:left="4887" w:hanging="360"/>
      </w:pPr>
      <w:rPr>
        <w:rFonts w:ascii="Courier New" w:hAnsi="Courier New" w:cs="Courier New" w:hint="default"/>
      </w:rPr>
    </w:lvl>
    <w:lvl w:ilvl="5" w:tplc="04050005" w:tentative="1">
      <w:start w:val="1"/>
      <w:numFmt w:val="bullet"/>
      <w:lvlText w:val=""/>
      <w:lvlJc w:val="left"/>
      <w:pPr>
        <w:ind w:left="5607" w:hanging="360"/>
      </w:pPr>
      <w:rPr>
        <w:rFonts w:ascii="Wingdings" w:hAnsi="Wingdings" w:hint="default"/>
      </w:rPr>
    </w:lvl>
    <w:lvl w:ilvl="6" w:tplc="04050001" w:tentative="1">
      <w:start w:val="1"/>
      <w:numFmt w:val="bullet"/>
      <w:lvlText w:val=""/>
      <w:lvlJc w:val="left"/>
      <w:pPr>
        <w:ind w:left="6327" w:hanging="360"/>
      </w:pPr>
      <w:rPr>
        <w:rFonts w:ascii="Symbol" w:hAnsi="Symbol" w:hint="default"/>
      </w:rPr>
    </w:lvl>
    <w:lvl w:ilvl="7" w:tplc="04050003" w:tentative="1">
      <w:start w:val="1"/>
      <w:numFmt w:val="bullet"/>
      <w:lvlText w:val="o"/>
      <w:lvlJc w:val="left"/>
      <w:pPr>
        <w:ind w:left="7047" w:hanging="360"/>
      </w:pPr>
      <w:rPr>
        <w:rFonts w:ascii="Courier New" w:hAnsi="Courier New" w:cs="Courier New" w:hint="default"/>
      </w:rPr>
    </w:lvl>
    <w:lvl w:ilvl="8" w:tplc="04050005" w:tentative="1">
      <w:start w:val="1"/>
      <w:numFmt w:val="bullet"/>
      <w:lvlText w:val=""/>
      <w:lvlJc w:val="left"/>
      <w:pPr>
        <w:ind w:left="7767" w:hanging="360"/>
      </w:pPr>
      <w:rPr>
        <w:rFonts w:ascii="Wingdings" w:hAnsi="Wingdings" w:hint="default"/>
      </w:rPr>
    </w:lvl>
  </w:abstractNum>
  <w:num w:numId="1" w16cid:durableId="274406484">
    <w:abstractNumId w:val="22"/>
  </w:num>
  <w:num w:numId="2" w16cid:durableId="708065776">
    <w:abstractNumId w:val="14"/>
  </w:num>
  <w:num w:numId="3" w16cid:durableId="1248732084">
    <w:abstractNumId w:val="24"/>
  </w:num>
  <w:num w:numId="4" w16cid:durableId="1409114417">
    <w:abstractNumId w:val="15"/>
  </w:num>
  <w:num w:numId="5" w16cid:durableId="1683320238">
    <w:abstractNumId w:val="7"/>
  </w:num>
  <w:num w:numId="6" w16cid:durableId="1724787325">
    <w:abstractNumId w:val="21"/>
  </w:num>
  <w:num w:numId="7" w16cid:durableId="1534803362">
    <w:abstractNumId w:val="13"/>
  </w:num>
  <w:num w:numId="8" w16cid:durableId="2048137534">
    <w:abstractNumId w:val="4"/>
  </w:num>
  <w:num w:numId="9" w16cid:durableId="522481825">
    <w:abstractNumId w:val="10"/>
  </w:num>
  <w:num w:numId="10" w16cid:durableId="82648598">
    <w:abstractNumId w:val="29"/>
  </w:num>
  <w:num w:numId="11" w16cid:durableId="257566553">
    <w:abstractNumId w:val="11"/>
  </w:num>
  <w:num w:numId="12" w16cid:durableId="1777217378">
    <w:abstractNumId w:val="25"/>
  </w:num>
  <w:num w:numId="13" w16cid:durableId="963579099">
    <w:abstractNumId w:val="2"/>
  </w:num>
  <w:num w:numId="14" w16cid:durableId="1951737826">
    <w:abstractNumId w:val="5"/>
  </w:num>
  <w:num w:numId="15" w16cid:durableId="918635591">
    <w:abstractNumId w:val="12"/>
  </w:num>
  <w:num w:numId="16" w16cid:durableId="224528348">
    <w:abstractNumId w:val="26"/>
  </w:num>
  <w:num w:numId="17" w16cid:durableId="2044867296">
    <w:abstractNumId w:val="18"/>
  </w:num>
  <w:num w:numId="18" w16cid:durableId="1903102304">
    <w:abstractNumId w:val="17"/>
  </w:num>
  <w:num w:numId="19" w16cid:durableId="526135870">
    <w:abstractNumId w:val="28"/>
  </w:num>
  <w:num w:numId="20" w16cid:durableId="1876962651">
    <w:abstractNumId w:val="0"/>
  </w:num>
  <w:num w:numId="21" w16cid:durableId="353267162">
    <w:abstractNumId w:val="3"/>
  </w:num>
  <w:num w:numId="22" w16cid:durableId="1348756597">
    <w:abstractNumId w:val="19"/>
  </w:num>
  <w:num w:numId="23" w16cid:durableId="34350261">
    <w:abstractNumId w:val="23"/>
  </w:num>
  <w:num w:numId="24" w16cid:durableId="1841504876">
    <w:abstractNumId w:val="8"/>
  </w:num>
  <w:num w:numId="25" w16cid:durableId="553587382">
    <w:abstractNumId w:val="16"/>
  </w:num>
  <w:num w:numId="26" w16cid:durableId="1964387010">
    <w:abstractNumId w:val="1"/>
  </w:num>
  <w:num w:numId="27" w16cid:durableId="1832914400">
    <w:abstractNumId w:val="27"/>
  </w:num>
  <w:num w:numId="28" w16cid:durableId="646009748">
    <w:abstractNumId w:val="9"/>
  </w:num>
  <w:num w:numId="29" w16cid:durableId="1625505308">
    <w:abstractNumId w:val="30"/>
  </w:num>
  <w:num w:numId="30" w16cid:durableId="980698613">
    <w:abstractNumId w:val="6"/>
  </w:num>
  <w:num w:numId="31" w16cid:durableId="4175602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en-US" w:vendorID="64" w:dllVersion="0" w:nlCheck="1" w:checkStyle="0"/>
  <w:activeWritingStyle w:appName="MSWord" w:lang="cs-C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8A9"/>
    <w:rsid w:val="0000067E"/>
    <w:rsid w:val="00001FF6"/>
    <w:rsid w:val="000029DC"/>
    <w:rsid w:val="00002CA7"/>
    <w:rsid w:val="00003A38"/>
    <w:rsid w:val="00004180"/>
    <w:rsid w:val="0000507A"/>
    <w:rsid w:val="00006E21"/>
    <w:rsid w:val="0000712E"/>
    <w:rsid w:val="00007EC1"/>
    <w:rsid w:val="00012765"/>
    <w:rsid w:val="000133AF"/>
    <w:rsid w:val="000135FD"/>
    <w:rsid w:val="00013D3A"/>
    <w:rsid w:val="000149B0"/>
    <w:rsid w:val="0001551E"/>
    <w:rsid w:val="0001564A"/>
    <w:rsid w:val="00016AC9"/>
    <w:rsid w:val="00017F72"/>
    <w:rsid w:val="000216C5"/>
    <w:rsid w:val="00021CC4"/>
    <w:rsid w:val="0002364D"/>
    <w:rsid w:val="000259CA"/>
    <w:rsid w:val="00025AFC"/>
    <w:rsid w:val="00025BD0"/>
    <w:rsid w:val="00027A1D"/>
    <w:rsid w:val="00030243"/>
    <w:rsid w:val="0003109B"/>
    <w:rsid w:val="000325F1"/>
    <w:rsid w:val="000345C8"/>
    <w:rsid w:val="0003505E"/>
    <w:rsid w:val="000358AD"/>
    <w:rsid w:val="00036700"/>
    <w:rsid w:val="00036A81"/>
    <w:rsid w:val="0004186D"/>
    <w:rsid w:val="00042931"/>
    <w:rsid w:val="00043506"/>
    <w:rsid w:val="00045B73"/>
    <w:rsid w:val="0004642C"/>
    <w:rsid w:val="00046BA6"/>
    <w:rsid w:val="0004794B"/>
    <w:rsid w:val="00051FF2"/>
    <w:rsid w:val="00052BC1"/>
    <w:rsid w:val="000607CA"/>
    <w:rsid w:val="00060B2F"/>
    <w:rsid w:val="00060B73"/>
    <w:rsid w:val="00064608"/>
    <w:rsid w:val="00065337"/>
    <w:rsid w:val="00065AF5"/>
    <w:rsid w:val="0006737B"/>
    <w:rsid w:val="0006778C"/>
    <w:rsid w:val="00073E7F"/>
    <w:rsid w:val="00074539"/>
    <w:rsid w:val="00075049"/>
    <w:rsid w:val="000800F5"/>
    <w:rsid w:val="000813D5"/>
    <w:rsid w:val="0008156A"/>
    <w:rsid w:val="0008505D"/>
    <w:rsid w:val="00085566"/>
    <w:rsid w:val="00085A42"/>
    <w:rsid w:val="000906BD"/>
    <w:rsid w:val="00091ED4"/>
    <w:rsid w:val="000920BE"/>
    <w:rsid w:val="00092E21"/>
    <w:rsid w:val="0009434B"/>
    <w:rsid w:val="00095481"/>
    <w:rsid w:val="00095F99"/>
    <w:rsid w:val="00096929"/>
    <w:rsid w:val="000A1B4B"/>
    <w:rsid w:val="000A24AD"/>
    <w:rsid w:val="000A35C6"/>
    <w:rsid w:val="000A3E2D"/>
    <w:rsid w:val="000A4D8B"/>
    <w:rsid w:val="000A6E0E"/>
    <w:rsid w:val="000B1A91"/>
    <w:rsid w:val="000B1FF9"/>
    <w:rsid w:val="000B4322"/>
    <w:rsid w:val="000B6087"/>
    <w:rsid w:val="000B7E73"/>
    <w:rsid w:val="000C07FE"/>
    <w:rsid w:val="000C11BB"/>
    <w:rsid w:val="000C3768"/>
    <w:rsid w:val="000C4016"/>
    <w:rsid w:val="000C4450"/>
    <w:rsid w:val="000C5034"/>
    <w:rsid w:val="000C7BBC"/>
    <w:rsid w:val="000D00AC"/>
    <w:rsid w:val="000D26F7"/>
    <w:rsid w:val="000D43B0"/>
    <w:rsid w:val="000D4D36"/>
    <w:rsid w:val="000E2CA4"/>
    <w:rsid w:val="000E4626"/>
    <w:rsid w:val="000E475E"/>
    <w:rsid w:val="000E4A30"/>
    <w:rsid w:val="000E4C60"/>
    <w:rsid w:val="000E652D"/>
    <w:rsid w:val="000E6A91"/>
    <w:rsid w:val="000F35FB"/>
    <w:rsid w:val="000F4C16"/>
    <w:rsid w:val="000F59A2"/>
    <w:rsid w:val="000F78CA"/>
    <w:rsid w:val="000F7DBD"/>
    <w:rsid w:val="00106448"/>
    <w:rsid w:val="00107780"/>
    <w:rsid w:val="00107B1D"/>
    <w:rsid w:val="00114B45"/>
    <w:rsid w:val="00121136"/>
    <w:rsid w:val="00122A32"/>
    <w:rsid w:val="00122C48"/>
    <w:rsid w:val="00122D62"/>
    <w:rsid w:val="00122ED4"/>
    <w:rsid w:val="00123383"/>
    <w:rsid w:val="00124987"/>
    <w:rsid w:val="001249E8"/>
    <w:rsid w:val="0012658B"/>
    <w:rsid w:val="00126630"/>
    <w:rsid w:val="0013159B"/>
    <w:rsid w:val="00134497"/>
    <w:rsid w:val="001353B0"/>
    <w:rsid w:val="001361AC"/>
    <w:rsid w:val="00136CB6"/>
    <w:rsid w:val="0013781D"/>
    <w:rsid w:val="00137D0A"/>
    <w:rsid w:val="00140F77"/>
    <w:rsid w:val="00141ABA"/>
    <w:rsid w:val="00142468"/>
    <w:rsid w:val="00142994"/>
    <w:rsid w:val="00146CA1"/>
    <w:rsid w:val="0015021B"/>
    <w:rsid w:val="001502D4"/>
    <w:rsid w:val="0015519D"/>
    <w:rsid w:val="00156988"/>
    <w:rsid w:val="00157497"/>
    <w:rsid w:val="001625FB"/>
    <w:rsid w:val="00162DDB"/>
    <w:rsid w:val="00164F26"/>
    <w:rsid w:val="001652DE"/>
    <w:rsid w:val="00172A47"/>
    <w:rsid w:val="00172C89"/>
    <w:rsid w:val="00173F95"/>
    <w:rsid w:val="0017505A"/>
    <w:rsid w:val="00176F2E"/>
    <w:rsid w:val="001779F9"/>
    <w:rsid w:val="00184238"/>
    <w:rsid w:val="001857E5"/>
    <w:rsid w:val="001869F6"/>
    <w:rsid w:val="00186E63"/>
    <w:rsid w:val="00190DA8"/>
    <w:rsid w:val="00191847"/>
    <w:rsid w:val="00193A27"/>
    <w:rsid w:val="0019672C"/>
    <w:rsid w:val="001A152A"/>
    <w:rsid w:val="001A1633"/>
    <w:rsid w:val="001A36A5"/>
    <w:rsid w:val="001A4B0A"/>
    <w:rsid w:val="001A5703"/>
    <w:rsid w:val="001A7922"/>
    <w:rsid w:val="001A79F5"/>
    <w:rsid w:val="001A7B95"/>
    <w:rsid w:val="001B182D"/>
    <w:rsid w:val="001B2F16"/>
    <w:rsid w:val="001B2F9A"/>
    <w:rsid w:val="001B398B"/>
    <w:rsid w:val="001B5EB6"/>
    <w:rsid w:val="001B6AB1"/>
    <w:rsid w:val="001C28A6"/>
    <w:rsid w:val="001C5121"/>
    <w:rsid w:val="001C56E2"/>
    <w:rsid w:val="001C6C9C"/>
    <w:rsid w:val="001D063D"/>
    <w:rsid w:val="001D4213"/>
    <w:rsid w:val="001D5D98"/>
    <w:rsid w:val="001E135A"/>
    <w:rsid w:val="001E18A9"/>
    <w:rsid w:val="001E197B"/>
    <w:rsid w:val="001E2386"/>
    <w:rsid w:val="001E44DE"/>
    <w:rsid w:val="001E4F15"/>
    <w:rsid w:val="001E6C90"/>
    <w:rsid w:val="001F00E6"/>
    <w:rsid w:val="001F08FD"/>
    <w:rsid w:val="001F11BD"/>
    <w:rsid w:val="001F17AE"/>
    <w:rsid w:val="001F1E9A"/>
    <w:rsid w:val="001F2582"/>
    <w:rsid w:val="001F4163"/>
    <w:rsid w:val="001F432E"/>
    <w:rsid w:val="001F45F0"/>
    <w:rsid w:val="001F5BB1"/>
    <w:rsid w:val="001F6D56"/>
    <w:rsid w:val="00201BAD"/>
    <w:rsid w:val="00201C0A"/>
    <w:rsid w:val="0020759C"/>
    <w:rsid w:val="00210617"/>
    <w:rsid w:val="00210ED0"/>
    <w:rsid w:val="002114C1"/>
    <w:rsid w:val="00211F2B"/>
    <w:rsid w:val="0021281D"/>
    <w:rsid w:val="00213C57"/>
    <w:rsid w:val="00214FA5"/>
    <w:rsid w:val="00216C32"/>
    <w:rsid w:val="0022079E"/>
    <w:rsid w:val="00220C1E"/>
    <w:rsid w:val="00221936"/>
    <w:rsid w:val="00223745"/>
    <w:rsid w:val="00224531"/>
    <w:rsid w:val="002248C5"/>
    <w:rsid w:val="00224A23"/>
    <w:rsid w:val="00233046"/>
    <w:rsid w:val="002368A7"/>
    <w:rsid w:val="00236D52"/>
    <w:rsid w:val="002374D6"/>
    <w:rsid w:val="0024046D"/>
    <w:rsid w:val="00240543"/>
    <w:rsid w:val="002426C1"/>
    <w:rsid w:val="00242869"/>
    <w:rsid w:val="00243FCF"/>
    <w:rsid w:val="00244188"/>
    <w:rsid w:val="00250416"/>
    <w:rsid w:val="00252B86"/>
    <w:rsid w:val="00253B38"/>
    <w:rsid w:val="00255502"/>
    <w:rsid w:val="002608D7"/>
    <w:rsid w:val="0026099C"/>
    <w:rsid w:val="002632E8"/>
    <w:rsid w:val="002634AA"/>
    <w:rsid w:val="00263940"/>
    <w:rsid w:val="00263BC7"/>
    <w:rsid w:val="00267A45"/>
    <w:rsid w:val="00270300"/>
    <w:rsid w:val="002716F0"/>
    <w:rsid w:val="002721D7"/>
    <w:rsid w:val="0027417E"/>
    <w:rsid w:val="002744D9"/>
    <w:rsid w:val="00274B58"/>
    <w:rsid w:val="002759A6"/>
    <w:rsid w:val="00280CB0"/>
    <w:rsid w:val="00281ADF"/>
    <w:rsid w:val="002826B1"/>
    <w:rsid w:val="00282B66"/>
    <w:rsid w:val="00282E27"/>
    <w:rsid w:val="00285003"/>
    <w:rsid w:val="00286369"/>
    <w:rsid w:val="0029023B"/>
    <w:rsid w:val="00291186"/>
    <w:rsid w:val="00291E1F"/>
    <w:rsid w:val="00295D05"/>
    <w:rsid w:val="00295F8C"/>
    <w:rsid w:val="00297F7F"/>
    <w:rsid w:val="002A0C94"/>
    <w:rsid w:val="002A24B2"/>
    <w:rsid w:val="002A2B34"/>
    <w:rsid w:val="002A3B0A"/>
    <w:rsid w:val="002B0FBE"/>
    <w:rsid w:val="002B2D69"/>
    <w:rsid w:val="002B3C79"/>
    <w:rsid w:val="002B5301"/>
    <w:rsid w:val="002C1B38"/>
    <w:rsid w:val="002C28AD"/>
    <w:rsid w:val="002C2CD9"/>
    <w:rsid w:val="002C73AA"/>
    <w:rsid w:val="002C7BA2"/>
    <w:rsid w:val="002D0343"/>
    <w:rsid w:val="002D0B8F"/>
    <w:rsid w:val="002D38F3"/>
    <w:rsid w:val="002D7B02"/>
    <w:rsid w:val="002D7F5A"/>
    <w:rsid w:val="002E0FF1"/>
    <w:rsid w:val="002E223D"/>
    <w:rsid w:val="002E64BC"/>
    <w:rsid w:val="002E75CB"/>
    <w:rsid w:val="002F185A"/>
    <w:rsid w:val="002F2336"/>
    <w:rsid w:val="002F5CF0"/>
    <w:rsid w:val="00300804"/>
    <w:rsid w:val="003028B4"/>
    <w:rsid w:val="00302C58"/>
    <w:rsid w:val="003058D1"/>
    <w:rsid w:val="00306D4B"/>
    <w:rsid w:val="00312F68"/>
    <w:rsid w:val="003138E7"/>
    <w:rsid w:val="00313F0B"/>
    <w:rsid w:val="003140FC"/>
    <w:rsid w:val="00314B7C"/>
    <w:rsid w:val="00315536"/>
    <w:rsid w:val="00316427"/>
    <w:rsid w:val="00320287"/>
    <w:rsid w:val="003235EB"/>
    <w:rsid w:val="0032381E"/>
    <w:rsid w:val="003238F4"/>
    <w:rsid w:val="00323FD8"/>
    <w:rsid w:val="00324E8A"/>
    <w:rsid w:val="00325882"/>
    <w:rsid w:val="0033035E"/>
    <w:rsid w:val="0033048F"/>
    <w:rsid w:val="00332962"/>
    <w:rsid w:val="00335DC4"/>
    <w:rsid w:val="00335E63"/>
    <w:rsid w:val="00336B2A"/>
    <w:rsid w:val="00336E7A"/>
    <w:rsid w:val="003372A7"/>
    <w:rsid w:val="003418EA"/>
    <w:rsid w:val="003422CD"/>
    <w:rsid w:val="00343556"/>
    <w:rsid w:val="003448FE"/>
    <w:rsid w:val="00345C2C"/>
    <w:rsid w:val="00346941"/>
    <w:rsid w:val="00346A14"/>
    <w:rsid w:val="00346B52"/>
    <w:rsid w:val="00347A1F"/>
    <w:rsid w:val="00347F7C"/>
    <w:rsid w:val="00351139"/>
    <w:rsid w:val="00354E84"/>
    <w:rsid w:val="003558D4"/>
    <w:rsid w:val="0035594E"/>
    <w:rsid w:val="0035610A"/>
    <w:rsid w:val="003569E2"/>
    <w:rsid w:val="00356A45"/>
    <w:rsid w:val="00361526"/>
    <w:rsid w:val="0036214A"/>
    <w:rsid w:val="00364289"/>
    <w:rsid w:val="003656FE"/>
    <w:rsid w:val="00367EEF"/>
    <w:rsid w:val="0037104B"/>
    <w:rsid w:val="00374167"/>
    <w:rsid w:val="00374EBE"/>
    <w:rsid w:val="00375A9D"/>
    <w:rsid w:val="003760F6"/>
    <w:rsid w:val="00377391"/>
    <w:rsid w:val="00377528"/>
    <w:rsid w:val="00380DD5"/>
    <w:rsid w:val="00381B03"/>
    <w:rsid w:val="00386590"/>
    <w:rsid w:val="00395180"/>
    <w:rsid w:val="00397652"/>
    <w:rsid w:val="003A10F5"/>
    <w:rsid w:val="003A1E8C"/>
    <w:rsid w:val="003A3D60"/>
    <w:rsid w:val="003A416F"/>
    <w:rsid w:val="003A500C"/>
    <w:rsid w:val="003B008F"/>
    <w:rsid w:val="003B0D7F"/>
    <w:rsid w:val="003B11AC"/>
    <w:rsid w:val="003B7325"/>
    <w:rsid w:val="003C0E91"/>
    <w:rsid w:val="003C2F8F"/>
    <w:rsid w:val="003C32C8"/>
    <w:rsid w:val="003C3951"/>
    <w:rsid w:val="003C5022"/>
    <w:rsid w:val="003C5226"/>
    <w:rsid w:val="003C6504"/>
    <w:rsid w:val="003C6685"/>
    <w:rsid w:val="003C6E13"/>
    <w:rsid w:val="003C7DD6"/>
    <w:rsid w:val="003D0598"/>
    <w:rsid w:val="003D0BD4"/>
    <w:rsid w:val="003D1456"/>
    <w:rsid w:val="003D14C2"/>
    <w:rsid w:val="003D231E"/>
    <w:rsid w:val="003E2665"/>
    <w:rsid w:val="003E2B6E"/>
    <w:rsid w:val="003E6261"/>
    <w:rsid w:val="003E69F3"/>
    <w:rsid w:val="003F3EDE"/>
    <w:rsid w:val="003F3FDD"/>
    <w:rsid w:val="003F65F8"/>
    <w:rsid w:val="003F729F"/>
    <w:rsid w:val="003F7604"/>
    <w:rsid w:val="0040165D"/>
    <w:rsid w:val="00404208"/>
    <w:rsid w:val="004049FE"/>
    <w:rsid w:val="00405063"/>
    <w:rsid w:val="00405D97"/>
    <w:rsid w:val="00407096"/>
    <w:rsid w:val="004079EC"/>
    <w:rsid w:val="00410F14"/>
    <w:rsid w:val="00412AD3"/>
    <w:rsid w:val="0041553E"/>
    <w:rsid w:val="0041666A"/>
    <w:rsid w:val="004176AB"/>
    <w:rsid w:val="00420DEF"/>
    <w:rsid w:val="00422014"/>
    <w:rsid w:val="00425CE8"/>
    <w:rsid w:val="00426941"/>
    <w:rsid w:val="004277D4"/>
    <w:rsid w:val="00427E8B"/>
    <w:rsid w:val="0043053F"/>
    <w:rsid w:val="0043246C"/>
    <w:rsid w:val="004329A4"/>
    <w:rsid w:val="004340F4"/>
    <w:rsid w:val="00435178"/>
    <w:rsid w:val="004362EA"/>
    <w:rsid w:val="004400AC"/>
    <w:rsid w:val="00447F4E"/>
    <w:rsid w:val="004519EE"/>
    <w:rsid w:val="00453559"/>
    <w:rsid w:val="00454B21"/>
    <w:rsid w:val="004605EB"/>
    <w:rsid w:val="004619C9"/>
    <w:rsid w:val="00462655"/>
    <w:rsid w:val="00462A98"/>
    <w:rsid w:val="00464081"/>
    <w:rsid w:val="00464821"/>
    <w:rsid w:val="00466A17"/>
    <w:rsid w:val="00467825"/>
    <w:rsid w:val="00471A1B"/>
    <w:rsid w:val="00471B13"/>
    <w:rsid w:val="004738FB"/>
    <w:rsid w:val="00475934"/>
    <w:rsid w:val="00476FF5"/>
    <w:rsid w:val="004776CA"/>
    <w:rsid w:val="0048241E"/>
    <w:rsid w:val="0048345D"/>
    <w:rsid w:val="00484192"/>
    <w:rsid w:val="00485105"/>
    <w:rsid w:val="004866E1"/>
    <w:rsid w:val="00486EDF"/>
    <w:rsid w:val="00490CA8"/>
    <w:rsid w:val="00495608"/>
    <w:rsid w:val="00496CA0"/>
    <w:rsid w:val="00496F3F"/>
    <w:rsid w:val="004975E7"/>
    <w:rsid w:val="004A0212"/>
    <w:rsid w:val="004A1FA1"/>
    <w:rsid w:val="004A2BB1"/>
    <w:rsid w:val="004A7648"/>
    <w:rsid w:val="004B118C"/>
    <w:rsid w:val="004B143A"/>
    <w:rsid w:val="004B3347"/>
    <w:rsid w:val="004B7D6C"/>
    <w:rsid w:val="004B7EFB"/>
    <w:rsid w:val="004C1092"/>
    <w:rsid w:val="004C12D8"/>
    <w:rsid w:val="004C2766"/>
    <w:rsid w:val="004C32D5"/>
    <w:rsid w:val="004C3B8B"/>
    <w:rsid w:val="004C56DD"/>
    <w:rsid w:val="004D31BF"/>
    <w:rsid w:val="004D3781"/>
    <w:rsid w:val="004D5E10"/>
    <w:rsid w:val="004E22E4"/>
    <w:rsid w:val="004E4B43"/>
    <w:rsid w:val="004E572D"/>
    <w:rsid w:val="004E5D12"/>
    <w:rsid w:val="004E6319"/>
    <w:rsid w:val="004F07BD"/>
    <w:rsid w:val="004F1E3C"/>
    <w:rsid w:val="004F2184"/>
    <w:rsid w:val="004F340E"/>
    <w:rsid w:val="004F4906"/>
    <w:rsid w:val="004F5121"/>
    <w:rsid w:val="00503E98"/>
    <w:rsid w:val="00503EB1"/>
    <w:rsid w:val="0050497D"/>
    <w:rsid w:val="00507C2B"/>
    <w:rsid w:val="00514501"/>
    <w:rsid w:val="00514D92"/>
    <w:rsid w:val="00516042"/>
    <w:rsid w:val="00517FDC"/>
    <w:rsid w:val="0052194E"/>
    <w:rsid w:val="005266E6"/>
    <w:rsid w:val="005279FF"/>
    <w:rsid w:val="00527A14"/>
    <w:rsid w:val="00542376"/>
    <w:rsid w:val="00542594"/>
    <w:rsid w:val="00543C3E"/>
    <w:rsid w:val="0055046E"/>
    <w:rsid w:val="00551210"/>
    <w:rsid w:val="00553118"/>
    <w:rsid w:val="0055352C"/>
    <w:rsid w:val="00554BC6"/>
    <w:rsid w:val="00555F38"/>
    <w:rsid w:val="0055616D"/>
    <w:rsid w:val="00556EA2"/>
    <w:rsid w:val="00557D90"/>
    <w:rsid w:val="0056085A"/>
    <w:rsid w:val="00560B60"/>
    <w:rsid w:val="00560C2E"/>
    <w:rsid w:val="00561710"/>
    <w:rsid w:val="00563F7D"/>
    <w:rsid w:val="0056521E"/>
    <w:rsid w:val="00571456"/>
    <w:rsid w:val="0057267C"/>
    <w:rsid w:val="00573520"/>
    <w:rsid w:val="00576684"/>
    <w:rsid w:val="005775C5"/>
    <w:rsid w:val="005812A5"/>
    <w:rsid w:val="005820D8"/>
    <w:rsid w:val="005826F9"/>
    <w:rsid w:val="00582A31"/>
    <w:rsid w:val="00585614"/>
    <w:rsid w:val="00586E30"/>
    <w:rsid w:val="00590692"/>
    <w:rsid w:val="00591279"/>
    <w:rsid w:val="0059270C"/>
    <w:rsid w:val="00592C58"/>
    <w:rsid w:val="00595820"/>
    <w:rsid w:val="005A04CD"/>
    <w:rsid w:val="005A2375"/>
    <w:rsid w:val="005A41DE"/>
    <w:rsid w:val="005A5BB7"/>
    <w:rsid w:val="005A6D86"/>
    <w:rsid w:val="005A6E9E"/>
    <w:rsid w:val="005B057A"/>
    <w:rsid w:val="005B11D4"/>
    <w:rsid w:val="005B18EA"/>
    <w:rsid w:val="005C00E8"/>
    <w:rsid w:val="005C04EC"/>
    <w:rsid w:val="005C0DB0"/>
    <w:rsid w:val="005C1D8F"/>
    <w:rsid w:val="005C20FC"/>
    <w:rsid w:val="005C21BE"/>
    <w:rsid w:val="005C3569"/>
    <w:rsid w:val="005C778D"/>
    <w:rsid w:val="005D4BAC"/>
    <w:rsid w:val="005E0B4E"/>
    <w:rsid w:val="005E1445"/>
    <w:rsid w:val="005E49D3"/>
    <w:rsid w:val="005F202A"/>
    <w:rsid w:val="005F3BAA"/>
    <w:rsid w:val="0060038F"/>
    <w:rsid w:val="00601FEA"/>
    <w:rsid w:val="00606A47"/>
    <w:rsid w:val="006105C2"/>
    <w:rsid w:val="00610DC0"/>
    <w:rsid w:val="00612E83"/>
    <w:rsid w:val="006149BE"/>
    <w:rsid w:val="00616D25"/>
    <w:rsid w:val="00621CEA"/>
    <w:rsid w:val="0062217F"/>
    <w:rsid w:val="00630955"/>
    <w:rsid w:val="006332EA"/>
    <w:rsid w:val="006335B5"/>
    <w:rsid w:val="006338E3"/>
    <w:rsid w:val="00634CD7"/>
    <w:rsid w:val="00635B23"/>
    <w:rsid w:val="00635BF9"/>
    <w:rsid w:val="006363EF"/>
    <w:rsid w:val="00637651"/>
    <w:rsid w:val="00637B09"/>
    <w:rsid w:val="00637D80"/>
    <w:rsid w:val="00641377"/>
    <w:rsid w:val="00643132"/>
    <w:rsid w:val="00643EC1"/>
    <w:rsid w:val="00644ABA"/>
    <w:rsid w:val="00644C91"/>
    <w:rsid w:val="00645F0D"/>
    <w:rsid w:val="00647816"/>
    <w:rsid w:val="00647B26"/>
    <w:rsid w:val="00652324"/>
    <w:rsid w:val="006535F4"/>
    <w:rsid w:val="006541D8"/>
    <w:rsid w:val="0065476A"/>
    <w:rsid w:val="0065532C"/>
    <w:rsid w:val="00656F73"/>
    <w:rsid w:val="00656FA5"/>
    <w:rsid w:val="00657901"/>
    <w:rsid w:val="00657FD8"/>
    <w:rsid w:val="00661502"/>
    <w:rsid w:val="00662124"/>
    <w:rsid w:val="00662FE4"/>
    <w:rsid w:val="006665F4"/>
    <w:rsid w:val="00667216"/>
    <w:rsid w:val="00667D3F"/>
    <w:rsid w:val="006709A7"/>
    <w:rsid w:val="006712DD"/>
    <w:rsid w:val="00671364"/>
    <w:rsid w:val="00674819"/>
    <w:rsid w:val="00681A0E"/>
    <w:rsid w:val="00683876"/>
    <w:rsid w:val="00683A18"/>
    <w:rsid w:val="00685EA4"/>
    <w:rsid w:val="0069065C"/>
    <w:rsid w:val="00690763"/>
    <w:rsid w:val="00690E34"/>
    <w:rsid w:val="0069220C"/>
    <w:rsid w:val="0069385E"/>
    <w:rsid w:val="00694656"/>
    <w:rsid w:val="006960E3"/>
    <w:rsid w:val="006A0C13"/>
    <w:rsid w:val="006A1038"/>
    <w:rsid w:val="006A15C4"/>
    <w:rsid w:val="006A337A"/>
    <w:rsid w:val="006A5C8F"/>
    <w:rsid w:val="006B2538"/>
    <w:rsid w:val="006B2C40"/>
    <w:rsid w:val="006B556E"/>
    <w:rsid w:val="006B5F6E"/>
    <w:rsid w:val="006B6185"/>
    <w:rsid w:val="006C00B4"/>
    <w:rsid w:val="006C19F1"/>
    <w:rsid w:val="006C2AC9"/>
    <w:rsid w:val="006C36C8"/>
    <w:rsid w:val="006C3AAA"/>
    <w:rsid w:val="006C4503"/>
    <w:rsid w:val="006C57AA"/>
    <w:rsid w:val="006D060A"/>
    <w:rsid w:val="006D1520"/>
    <w:rsid w:val="006D6919"/>
    <w:rsid w:val="006D6C96"/>
    <w:rsid w:val="006E60D1"/>
    <w:rsid w:val="006E69FA"/>
    <w:rsid w:val="006E7AF9"/>
    <w:rsid w:val="006F1AA2"/>
    <w:rsid w:val="006F3D0E"/>
    <w:rsid w:val="006F6508"/>
    <w:rsid w:val="006F6F2A"/>
    <w:rsid w:val="006F76B4"/>
    <w:rsid w:val="007008B9"/>
    <w:rsid w:val="00700BC5"/>
    <w:rsid w:val="0070239B"/>
    <w:rsid w:val="00707010"/>
    <w:rsid w:val="00711DA2"/>
    <w:rsid w:val="00712390"/>
    <w:rsid w:val="0071256C"/>
    <w:rsid w:val="00714E41"/>
    <w:rsid w:val="00715EC5"/>
    <w:rsid w:val="007163C2"/>
    <w:rsid w:val="0071682A"/>
    <w:rsid w:val="00717470"/>
    <w:rsid w:val="00722DB4"/>
    <w:rsid w:val="00723BFF"/>
    <w:rsid w:val="00724F85"/>
    <w:rsid w:val="00725AB5"/>
    <w:rsid w:val="00725B41"/>
    <w:rsid w:val="0072631E"/>
    <w:rsid w:val="00727EE2"/>
    <w:rsid w:val="00730984"/>
    <w:rsid w:val="00731A9C"/>
    <w:rsid w:val="007378E9"/>
    <w:rsid w:val="00744517"/>
    <w:rsid w:val="0074562F"/>
    <w:rsid w:val="00746BF0"/>
    <w:rsid w:val="007516AF"/>
    <w:rsid w:val="007610F9"/>
    <w:rsid w:val="0076253D"/>
    <w:rsid w:val="00762765"/>
    <w:rsid w:val="0076297F"/>
    <w:rsid w:val="00762F91"/>
    <w:rsid w:val="007637D6"/>
    <w:rsid w:val="007638C9"/>
    <w:rsid w:val="007653F8"/>
    <w:rsid w:val="00765626"/>
    <w:rsid w:val="007662C4"/>
    <w:rsid w:val="00771A81"/>
    <w:rsid w:val="007724B2"/>
    <w:rsid w:val="007760A9"/>
    <w:rsid w:val="007772FA"/>
    <w:rsid w:val="00777629"/>
    <w:rsid w:val="007815C8"/>
    <w:rsid w:val="0078336C"/>
    <w:rsid w:val="00783D1C"/>
    <w:rsid w:val="007852F2"/>
    <w:rsid w:val="007853D7"/>
    <w:rsid w:val="00785C4E"/>
    <w:rsid w:val="00786C26"/>
    <w:rsid w:val="007871D0"/>
    <w:rsid w:val="00787D48"/>
    <w:rsid w:val="0079183B"/>
    <w:rsid w:val="00791999"/>
    <w:rsid w:val="00792B3A"/>
    <w:rsid w:val="00794C4C"/>
    <w:rsid w:val="00796FA5"/>
    <w:rsid w:val="007977C0"/>
    <w:rsid w:val="007A056C"/>
    <w:rsid w:val="007A3242"/>
    <w:rsid w:val="007A763F"/>
    <w:rsid w:val="007B0EB3"/>
    <w:rsid w:val="007B2663"/>
    <w:rsid w:val="007B32AB"/>
    <w:rsid w:val="007B4E31"/>
    <w:rsid w:val="007B5496"/>
    <w:rsid w:val="007B58FE"/>
    <w:rsid w:val="007B71EB"/>
    <w:rsid w:val="007B766E"/>
    <w:rsid w:val="007B7C5C"/>
    <w:rsid w:val="007C138E"/>
    <w:rsid w:val="007C2280"/>
    <w:rsid w:val="007C285A"/>
    <w:rsid w:val="007C430A"/>
    <w:rsid w:val="007C780C"/>
    <w:rsid w:val="007D0987"/>
    <w:rsid w:val="007D0FCD"/>
    <w:rsid w:val="007D29D1"/>
    <w:rsid w:val="007D3045"/>
    <w:rsid w:val="007D419A"/>
    <w:rsid w:val="007D5682"/>
    <w:rsid w:val="007D5EEB"/>
    <w:rsid w:val="007E5DDB"/>
    <w:rsid w:val="007E5E84"/>
    <w:rsid w:val="007E6A28"/>
    <w:rsid w:val="007E7B0D"/>
    <w:rsid w:val="007F538B"/>
    <w:rsid w:val="00800F59"/>
    <w:rsid w:val="00802630"/>
    <w:rsid w:val="00804A53"/>
    <w:rsid w:val="00810D9D"/>
    <w:rsid w:val="00811966"/>
    <w:rsid w:val="0081571E"/>
    <w:rsid w:val="0081576F"/>
    <w:rsid w:val="0081611F"/>
    <w:rsid w:val="00816806"/>
    <w:rsid w:val="008208C3"/>
    <w:rsid w:val="00821016"/>
    <w:rsid w:val="008214A5"/>
    <w:rsid w:val="0082177A"/>
    <w:rsid w:val="008233E6"/>
    <w:rsid w:val="00823E4E"/>
    <w:rsid w:val="008248D7"/>
    <w:rsid w:val="00825463"/>
    <w:rsid w:val="00831354"/>
    <w:rsid w:val="008323CC"/>
    <w:rsid w:val="0083240F"/>
    <w:rsid w:val="008324C4"/>
    <w:rsid w:val="00833F3F"/>
    <w:rsid w:val="00835A6A"/>
    <w:rsid w:val="00835BCE"/>
    <w:rsid w:val="00837831"/>
    <w:rsid w:val="00841A29"/>
    <w:rsid w:val="00843721"/>
    <w:rsid w:val="00843AD7"/>
    <w:rsid w:val="0084481A"/>
    <w:rsid w:val="00845D58"/>
    <w:rsid w:val="00847DE3"/>
    <w:rsid w:val="00850173"/>
    <w:rsid w:val="008519E9"/>
    <w:rsid w:val="00852A3D"/>
    <w:rsid w:val="0085425C"/>
    <w:rsid w:val="00854758"/>
    <w:rsid w:val="00854866"/>
    <w:rsid w:val="008565FD"/>
    <w:rsid w:val="008615C2"/>
    <w:rsid w:val="00862580"/>
    <w:rsid w:val="0086383E"/>
    <w:rsid w:val="00865A66"/>
    <w:rsid w:val="008678FB"/>
    <w:rsid w:val="00870102"/>
    <w:rsid w:val="00873B43"/>
    <w:rsid w:val="008747BD"/>
    <w:rsid w:val="0087573C"/>
    <w:rsid w:val="00875823"/>
    <w:rsid w:val="008803FC"/>
    <w:rsid w:val="00880649"/>
    <w:rsid w:val="008810C1"/>
    <w:rsid w:val="008826E6"/>
    <w:rsid w:val="008850F5"/>
    <w:rsid w:val="0088679A"/>
    <w:rsid w:val="0088788B"/>
    <w:rsid w:val="00891F13"/>
    <w:rsid w:val="00892C8B"/>
    <w:rsid w:val="00892E44"/>
    <w:rsid w:val="0089599A"/>
    <w:rsid w:val="00895A66"/>
    <w:rsid w:val="00896182"/>
    <w:rsid w:val="00897893"/>
    <w:rsid w:val="008A14C4"/>
    <w:rsid w:val="008A1C8E"/>
    <w:rsid w:val="008A1E05"/>
    <w:rsid w:val="008A2911"/>
    <w:rsid w:val="008A408A"/>
    <w:rsid w:val="008B2E10"/>
    <w:rsid w:val="008B5C44"/>
    <w:rsid w:val="008B7B72"/>
    <w:rsid w:val="008C013F"/>
    <w:rsid w:val="008C1222"/>
    <w:rsid w:val="008C15E6"/>
    <w:rsid w:val="008C1F6A"/>
    <w:rsid w:val="008C490D"/>
    <w:rsid w:val="008C51E9"/>
    <w:rsid w:val="008D02B2"/>
    <w:rsid w:val="008D5EEB"/>
    <w:rsid w:val="008D681E"/>
    <w:rsid w:val="008D7932"/>
    <w:rsid w:val="008E1196"/>
    <w:rsid w:val="008E1388"/>
    <w:rsid w:val="008E3B52"/>
    <w:rsid w:val="008E46DD"/>
    <w:rsid w:val="008E50E0"/>
    <w:rsid w:val="008E5698"/>
    <w:rsid w:val="008E5ECA"/>
    <w:rsid w:val="008E77B6"/>
    <w:rsid w:val="008F0B97"/>
    <w:rsid w:val="008F3E20"/>
    <w:rsid w:val="008F4302"/>
    <w:rsid w:val="008F5E57"/>
    <w:rsid w:val="008F6C42"/>
    <w:rsid w:val="008F6F6C"/>
    <w:rsid w:val="00900E05"/>
    <w:rsid w:val="0090211E"/>
    <w:rsid w:val="009021B0"/>
    <w:rsid w:val="00903685"/>
    <w:rsid w:val="009106D2"/>
    <w:rsid w:val="00911BF7"/>
    <w:rsid w:val="00912BCE"/>
    <w:rsid w:val="00912F5B"/>
    <w:rsid w:val="009141CE"/>
    <w:rsid w:val="00917C5D"/>
    <w:rsid w:val="00921D1D"/>
    <w:rsid w:val="00924A42"/>
    <w:rsid w:val="0092657E"/>
    <w:rsid w:val="009301F2"/>
    <w:rsid w:val="009305E7"/>
    <w:rsid w:val="0093127D"/>
    <w:rsid w:val="0094134C"/>
    <w:rsid w:val="00942ABE"/>
    <w:rsid w:val="00944523"/>
    <w:rsid w:val="009470B4"/>
    <w:rsid w:val="009472BF"/>
    <w:rsid w:val="009501D1"/>
    <w:rsid w:val="0095106E"/>
    <w:rsid w:val="00953A51"/>
    <w:rsid w:val="00954A69"/>
    <w:rsid w:val="00954AE7"/>
    <w:rsid w:val="00955A32"/>
    <w:rsid w:val="00957116"/>
    <w:rsid w:val="0095725C"/>
    <w:rsid w:val="009574FD"/>
    <w:rsid w:val="00961131"/>
    <w:rsid w:val="00961206"/>
    <w:rsid w:val="009615D1"/>
    <w:rsid w:val="009615D5"/>
    <w:rsid w:val="009648D3"/>
    <w:rsid w:val="00965636"/>
    <w:rsid w:val="00966E50"/>
    <w:rsid w:val="00971991"/>
    <w:rsid w:val="009741CD"/>
    <w:rsid w:val="00976D58"/>
    <w:rsid w:val="00977298"/>
    <w:rsid w:val="00980058"/>
    <w:rsid w:val="00980308"/>
    <w:rsid w:val="00982AD8"/>
    <w:rsid w:val="00983C02"/>
    <w:rsid w:val="009840B3"/>
    <w:rsid w:val="00984814"/>
    <w:rsid w:val="009848BE"/>
    <w:rsid w:val="00986FB0"/>
    <w:rsid w:val="00987EE5"/>
    <w:rsid w:val="009913EE"/>
    <w:rsid w:val="00992AF0"/>
    <w:rsid w:val="00994C0C"/>
    <w:rsid w:val="00994F6D"/>
    <w:rsid w:val="009957EC"/>
    <w:rsid w:val="009A15AB"/>
    <w:rsid w:val="009A2087"/>
    <w:rsid w:val="009A2DD6"/>
    <w:rsid w:val="009A3F1B"/>
    <w:rsid w:val="009A7D7E"/>
    <w:rsid w:val="009B126B"/>
    <w:rsid w:val="009B12B9"/>
    <w:rsid w:val="009B2C63"/>
    <w:rsid w:val="009B2C8E"/>
    <w:rsid w:val="009B784B"/>
    <w:rsid w:val="009B7931"/>
    <w:rsid w:val="009B7A41"/>
    <w:rsid w:val="009C10A9"/>
    <w:rsid w:val="009C185B"/>
    <w:rsid w:val="009C3D32"/>
    <w:rsid w:val="009C5E6B"/>
    <w:rsid w:val="009D25B4"/>
    <w:rsid w:val="009D3584"/>
    <w:rsid w:val="009D3A83"/>
    <w:rsid w:val="009D51AA"/>
    <w:rsid w:val="009E04B2"/>
    <w:rsid w:val="009E20A9"/>
    <w:rsid w:val="009E3666"/>
    <w:rsid w:val="009E374F"/>
    <w:rsid w:val="009E4075"/>
    <w:rsid w:val="009E439A"/>
    <w:rsid w:val="009E4F42"/>
    <w:rsid w:val="009F3405"/>
    <w:rsid w:val="009F37C6"/>
    <w:rsid w:val="009F4667"/>
    <w:rsid w:val="009F4BF3"/>
    <w:rsid w:val="009F6A43"/>
    <w:rsid w:val="009F6E8C"/>
    <w:rsid w:val="00A00536"/>
    <w:rsid w:val="00A036F4"/>
    <w:rsid w:val="00A058FA"/>
    <w:rsid w:val="00A07899"/>
    <w:rsid w:val="00A109B0"/>
    <w:rsid w:val="00A113D2"/>
    <w:rsid w:val="00A129CC"/>
    <w:rsid w:val="00A136B0"/>
    <w:rsid w:val="00A139DB"/>
    <w:rsid w:val="00A16AF8"/>
    <w:rsid w:val="00A17237"/>
    <w:rsid w:val="00A20E4E"/>
    <w:rsid w:val="00A2173F"/>
    <w:rsid w:val="00A219F9"/>
    <w:rsid w:val="00A255D2"/>
    <w:rsid w:val="00A25EA3"/>
    <w:rsid w:val="00A26E04"/>
    <w:rsid w:val="00A3013C"/>
    <w:rsid w:val="00A32791"/>
    <w:rsid w:val="00A33961"/>
    <w:rsid w:val="00A33C38"/>
    <w:rsid w:val="00A3510D"/>
    <w:rsid w:val="00A35385"/>
    <w:rsid w:val="00A359AC"/>
    <w:rsid w:val="00A36780"/>
    <w:rsid w:val="00A40795"/>
    <w:rsid w:val="00A42D23"/>
    <w:rsid w:val="00A42E5C"/>
    <w:rsid w:val="00A45400"/>
    <w:rsid w:val="00A46D5A"/>
    <w:rsid w:val="00A567EC"/>
    <w:rsid w:val="00A56946"/>
    <w:rsid w:val="00A5722C"/>
    <w:rsid w:val="00A576DE"/>
    <w:rsid w:val="00A609E5"/>
    <w:rsid w:val="00A60E11"/>
    <w:rsid w:val="00A6323C"/>
    <w:rsid w:val="00A65163"/>
    <w:rsid w:val="00A65C74"/>
    <w:rsid w:val="00A6701F"/>
    <w:rsid w:val="00A70B67"/>
    <w:rsid w:val="00A727A2"/>
    <w:rsid w:val="00A739D9"/>
    <w:rsid w:val="00A75BFB"/>
    <w:rsid w:val="00A769E5"/>
    <w:rsid w:val="00A840FC"/>
    <w:rsid w:val="00A84CE2"/>
    <w:rsid w:val="00A850CF"/>
    <w:rsid w:val="00A85631"/>
    <w:rsid w:val="00A865FA"/>
    <w:rsid w:val="00A93E08"/>
    <w:rsid w:val="00AA3540"/>
    <w:rsid w:val="00AA40E3"/>
    <w:rsid w:val="00AA49B3"/>
    <w:rsid w:val="00AA6202"/>
    <w:rsid w:val="00AB1767"/>
    <w:rsid w:val="00AB3662"/>
    <w:rsid w:val="00AB4151"/>
    <w:rsid w:val="00AB432A"/>
    <w:rsid w:val="00AB512D"/>
    <w:rsid w:val="00AB52A8"/>
    <w:rsid w:val="00AB690E"/>
    <w:rsid w:val="00AC0035"/>
    <w:rsid w:val="00AC034F"/>
    <w:rsid w:val="00AC1307"/>
    <w:rsid w:val="00AC54AD"/>
    <w:rsid w:val="00AD0777"/>
    <w:rsid w:val="00AD2968"/>
    <w:rsid w:val="00AD754B"/>
    <w:rsid w:val="00AD7857"/>
    <w:rsid w:val="00AD7DC9"/>
    <w:rsid w:val="00AE028B"/>
    <w:rsid w:val="00AE0B32"/>
    <w:rsid w:val="00AE5A43"/>
    <w:rsid w:val="00AE7AB1"/>
    <w:rsid w:val="00AE7B6C"/>
    <w:rsid w:val="00AF0D5F"/>
    <w:rsid w:val="00AF0F0B"/>
    <w:rsid w:val="00AF191A"/>
    <w:rsid w:val="00AF38F0"/>
    <w:rsid w:val="00B035F3"/>
    <w:rsid w:val="00B055BB"/>
    <w:rsid w:val="00B07CCF"/>
    <w:rsid w:val="00B10EBF"/>
    <w:rsid w:val="00B122A8"/>
    <w:rsid w:val="00B168CD"/>
    <w:rsid w:val="00B16E41"/>
    <w:rsid w:val="00B227DE"/>
    <w:rsid w:val="00B236E9"/>
    <w:rsid w:val="00B251FA"/>
    <w:rsid w:val="00B25862"/>
    <w:rsid w:val="00B313DB"/>
    <w:rsid w:val="00B31A46"/>
    <w:rsid w:val="00B34F7C"/>
    <w:rsid w:val="00B351B2"/>
    <w:rsid w:val="00B354BE"/>
    <w:rsid w:val="00B4031E"/>
    <w:rsid w:val="00B40862"/>
    <w:rsid w:val="00B4107C"/>
    <w:rsid w:val="00B41410"/>
    <w:rsid w:val="00B41FF3"/>
    <w:rsid w:val="00B42EF8"/>
    <w:rsid w:val="00B439D5"/>
    <w:rsid w:val="00B43DC4"/>
    <w:rsid w:val="00B4579D"/>
    <w:rsid w:val="00B45A69"/>
    <w:rsid w:val="00B45E22"/>
    <w:rsid w:val="00B47B29"/>
    <w:rsid w:val="00B5004B"/>
    <w:rsid w:val="00B50953"/>
    <w:rsid w:val="00B5201C"/>
    <w:rsid w:val="00B53C03"/>
    <w:rsid w:val="00B548A7"/>
    <w:rsid w:val="00B55A2D"/>
    <w:rsid w:val="00B568AC"/>
    <w:rsid w:val="00B56CD7"/>
    <w:rsid w:val="00B57194"/>
    <w:rsid w:val="00B62533"/>
    <w:rsid w:val="00B663F0"/>
    <w:rsid w:val="00B711CC"/>
    <w:rsid w:val="00B7162B"/>
    <w:rsid w:val="00B72F20"/>
    <w:rsid w:val="00B74E8A"/>
    <w:rsid w:val="00B77D52"/>
    <w:rsid w:val="00B83AFF"/>
    <w:rsid w:val="00B906F1"/>
    <w:rsid w:val="00B91767"/>
    <w:rsid w:val="00B9182A"/>
    <w:rsid w:val="00B93701"/>
    <w:rsid w:val="00B939E8"/>
    <w:rsid w:val="00B9649D"/>
    <w:rsid w:val="00BA0639"/>
    <w:rsid w:val="00BA1244"/>
    <w:rsid w:val="00BA18F4"/>
    <w:rsid w:val="00BA4C9E"/>
    <w:rsid w:val="00BA5D16"/>
    <w:rsid w:val="00BA7875"/>
    <w:rsid w:val="00BB17F7"/>
    <w:rsid w:val="00BB1819"/>
    <w:rsid w:val="00BB44E0"/>
    <w:rsid w:val="00BB5176"/>
    <w:rsid w:val="00BB782E"/>
    <w:rsid w:val="00BC25DF"/>
    <w:rsid w:val="00BC34A1"/>
    <w:rsid w:val="00BC527F"/>
    <w:rsid w:val="00BC7291"/>
    <w:rsid w:val="00BD0656"/>
    <w:rsid w:val="00BD1FCC"/>
    <w:rsid w:val="00BD3B1B"/>
    <w:rsid w:val="00BD574E"/>
    <w:rsid w:val="00BD5C1C"/>
    <w:rsid w:val="00BD5E40"/>
    <w:rsid w:val="00BD6532"/>
    <w:rsid w:val="00BD6CA6"/>
    <w:rsid w:val="00BD7D13"/>
    <w:rsid w:val="00BE0729"/>
    <w:rsid w:val="00BE3437"/>
    <w:rsid w:val="00BE62E7"/>
    <w:rsid w:val="00BE78B8"/>
    <w:rsid w:val="00BE7D72"/>
    <w:rsid w:val="00BF2809"/>
    <w:rsid w:val="00BF3366"/>
    <w:rsid w:val="00BF377C"/>
    <w:rsid w:val="00BF3AC3"/>
    <w:rsid w:val="00BF4A2A"/>
    <w:rsid w:val="00BF4FA3"/>
    <w:rsid w:val="00BF7497"/>
    <w:rsid w:val="00C0041E"/>
    <w:rsid w:val="00C00A6D"/>
    <w:rsid w:val="00C00CF6"/>
    <w:rsid w:val="00C01154"/>
    <w:rsid w:val="00C032C0"/>
    <w:rsid w:val="00C03567"/>
    <w:rsid w:val="00C0543F"/>
    <w:rsid w:val="00C06FA2"/>
    <w:rsid w:val="00C07D66"/>
    <w:rsid w:val="00C126B9"/>
    <w:rsid w:val="00C13342"/>
    <w:rsid w:val="00C13CCC"/>
    <w:rsid w:val="00C158F6"/>
    <w:rsid w:val="00C15D7A"/>
    <w:rsid w:val="00C17D73"/>
    <w:rsid w:val="00C216FF"/>
    <w:rsid w:val="00C21E74"/>
    <w:rsid w:val="00C221A3"/>
    <w:rsid w:val="00C22316"/>
    <w:rsid w:val="00C23152"/>
    <w:rsid w:val="00C24911"/>
    <w:rsid w:val="00C2605F"/>
    <w:rsid w:val="00C270C5"/>
    <w:rsid w:val="00C27AA2"/>
    <w:rsid w:val="00C305F4"/>
    <w:rsid w:val="00C318B5"/>
    <w:rsid w:val="00C34ACB"/>
    <w:rsid w:val="00C34B1F"/>
    <w:rsid w:val="00C35D98"/>
    <w:rsid w:val="00C4001F"/>
    <w:rsid w:val="00C465FF"/>
    <w:rsid w:val="00C46711"/>
    <w:rsid w:val="00C46DF7"/>
    <w:rsid w:val="00C4766D"/>
    <w:rsid w:val="00C4794B"/>
    <w:rsid w:val="00C548F5"/>
    <w:rsid w:val="00C55682"/>
    <w:rsid w:val="00C56DF3"/>
    <w:rsid w:val="00C62DC1"/>
    <w:rsid w:val="00C62ECD"/>
    <w:rsid w:val="00C646F8"/>
    <w:rsid w:val="00C667E1"/>
    <w:rsid w:val="00C67403"/>
    <w:rsid w:val="00C70063"/>
    <w:rsid w:val="00C7322D"/>
    <w:rsid w:val="00C74668"/>
    <w:rsid w:val="00C746CA"/>
    <w:rsid w:val="00C755A6"/>
    <w:rsid w:val="00C77C6C"/>
    <w:rsid w:val="00C82F68"/>
    <w:rsid w:val="00C85310"/>
    <w:rsid w:val="00C865F9"/>
    <w:rsid w:val="00C86697"/>
    <w:rsid w:val="00C907F9"/>
    <w:rsid w:val="00C931C7"/>
    <w:rsid w:val="00C93AD9"/>
    <w:rsid w:val="00C94F53"/>
    <w:rsid w:val="00C95AA0"/>
    <w:rsid w:val="00C96670"/>
    <w:rsid w:val="00C97EF8"/>
    <w:rsid w:val="00CA064A"/>
    <w:rsid w:val="00CA381E"/>
    <w:rsid w:val="00CA447C"/>
    <w:rsid w:val="00CA5312"/>
    <w:rsid w:val="00CA7DB7"/>
    <w:rsid w:val="00CB13F7"/>
    <w:rsid w:val="00CB1EB8"/>
    <w:rsid w:val="00CB2683"/>
    <w:rsid w:val="00CB48DC"/>
    <w:rsid w:val="00CB491F"/>
    <w:rsid w:val="00CB65BF"/>
    <w:rsid w:val="00CB7235"/>
    <w:rsid w:val="00CC1B90"/>
    <w:rsid w:val="00CC2679"/>
    <w:rsid w:val="00CC274D"/>
    <w:rsid w:val="00CC2F2C"/>
    <w:rsid w:val="00CC396E"/>
    <w:rsid w:val="00CC64F2"/>
    <w:rsid w:val="00CC64F6"/>
    <w:rsid w:val="00CC6707"/>
    <w:rsid w:val="00CC68C4"/>
    <w:rsid w:val="00CD0877"/>
    <w:rsid w:val="00CD13FA"/>
    <w:rsid w:val="00CD3259"/>
    <w:rsid w:val="00CD32AC"/>
    <w:rsid w:val="00CD7A8A"/>
    <w:rsid w:val="00CE171B"/>
    <w:rsid w:val="00CE3E0E"/>
    <w:rsid w:val="00CE4F28"/>
    <w:rsid w:val="00CE5CF4"/>
    <w:rsid w:val="00CE667A"/>
    <w:rsid w:val="00CE675B"/>
    <w:rsid w:val="00CE67E4"/>
    <w:rsid w:val="00CF184E"/>
    <w:rsid w:val="00CF432E"/>
    <w:rsid w:val="00CF489E"/>
    <w:rsid w:val="00CF5266"/>
    <w:rsid w:val="00CF77AA"/>
    <w:rsid w:val="00D00B12"/>
    <w:rsid w:val="00D01D3D"/>
    <w:rsid w:val="00D026E1"/>
    <w:rsid w:val="00D0414B"/>
    <w:rsid w:val="00D069F1"/>
    <w:rsid w:val="00D0737B"/>
    <w:rsid w:val="00D12E24"/>
    <w:rsid w:val="00D13EC1"/>
    <w:rsid w:val="00D14CB7"/>
    <w:rsid w:val="00D15329"/>
    <w:rsid w:val="00D15B9A"/>
    <w:rsid w:val="00D170AB"/>
    <w:rsid w:val="00D173E7"/>
    <w:rsid w:val="00D203D8"/>
    <w:rsid w:val="00D21C40"/>
    <w:rsid w:val="00D22B0F"/>
    <w:rsid w:val="00D22E3D"/>
    <w:rsid w:val="00D23B8E"/>
    <w:rsid w:val="00D32063"/>
    <w:rsid w:val="00D32D09"/>
    <w:rsid w:val="00D33AF7"/>
    <w:rsid w:val="00D40A96"/>
    <w:rsid w:val="00D46087"/>
    <w:rsid w:val="00D4685E"/>
    <w:rsid w:val="00D50980"/>
    <w:rsid w:val="00D50C5F"/>
    <w:rsid w:val="00D51F0B"/>
    <w:rsid w:val="00D5439B"/>
    <w:rsid w:val="00D54CD2"/>
    <w:rsid w:val="00D56410"/>
    <w:rsid w:val="00D57C74"/>
    <w:rsid w:val="00D57EE6"/>
    <w:rsid w:val="00D60140"/>
    <w:rsid w:val="00D60FCA"/>
    <w:rsid w:val="00D61C71"/>
    <w:rsid w:val="00D648D4"/>
    <w:rsid w:val="00D65711"/>
    <w:rsid w:val="00D65E34"/>
    <w:rsid w:val="00D676F6"/>
    <w:rsid w:val="00D706F6"/>
    <w:rsid w:val="00D70F73"/>
    <w:rsid w:val="00D71087"/>
    <w:rsid w:val="00D74CE2"/>
    <w:rsid w:val="00D751EA"/>
    <w:rsid w:val="00D75664"/>
    <w:rsid w:val="00D7721C"/>
    <w:rsid w:val="00D77A18"/>
    <w:rsid w:val="00D77C2B"/>
    <w:rsid w:val="00D77FDE"/>
    <w:rsid w:val="00D80E62"/>
    <w:rsid w:val="00D823C6"/>
    <w:rsid w:val="00D842FE"/>
    <w:rsid w:val="00D85698"/>
    <w:rsid w:val="00D85EA5"/>
    <w:rsid w:val="00D86C28"/>
    <w:rsid w:val="00D8731D"/>
    <w:rsid w:val="00D87574"/>
    <w:rsid w:val="00D91E9E"/>
    <w:rsid w:val="00D9434E"/>
    <w:rsid w:val="00D943AB"/>
    <w:rsid w:val="00D94E05"/>
    <w:rsid w:val="00D95D1D"/>
    <w:rsid w:val="00D97437"/>
    <w:rsid w:val="00DA1DD2"/>
    <w:rsid w:val="00DA2A20"/>
    <w:rsid w:val="00DA3233"/>
    <w:rsid w:val="00DB160E"/>
    <w:rsid w:val="00DB2397"/>
    <w:rsid w:val="00DB298E"/>
    <w:rsid w:val="00DB3367"/>
    <w:rsid w:val="00DB6855"/>
    <w:rsid w:val="00DC0A4A"/>
    <w:rsid w:val="00DC14EC"/>
    <w:rsid w:val="00DC1B97"/>
    <w:rsid w:val="00DC1D21"/>
    <w:rsid w:val="00DC2F9F"/>
    <w:rsid w:val="00DD0606"/>
    <w:rsid w:val="00DD1A31"/>
    <w:rsid w:val="00DD3BD4"/>
    <w:rsid w:val="00DD4681"/>
    <w:rsid w:val="00DD7B5A"/>
    <w:rsid w:val="00DE1133"/>
    <w:rsid w:val="00DE2876"/>
    <w:rsid w:val="00DE3E3E"/>
    <w:rsid w:val="00DE4954"/>
    <w:rsid w:val="00DE5102"/>
    <w:rsid w:val="00DE650E"/>
    <w:rsid w:val="00DE6F2E"/>
    <w:rsid w:val="00DE7EF1"/>
    <w:rsid w:val="00DF3BBF"/>
    <w:rsid w:val="00DF467C"/>
    <w:rsid w:val="00DF56F0"/>
    <w:rsid w:val="00DF5FB6"/>
    <w:rsid w:val="00DF647E"/>
    <w:rsid w:val="00DF7DCA"/>
    <w:rsid w:val="00E01669"/>
    <w:rsid w:val="00E01C07"/>
    <w:rsid w:val="00E0314A"/>
    <w:rsid w:val="00E033B0"/>
    <w:rsid w:val="00E03C0E"/>
    <w:rsid w:val="00E07BDC"/>
    <w:rsid w:val="00E10FDC"/>
    <w:rsid w:val="00E13202"/>
    <w:rsid w:val="00E14AE8"/>
    <w:rsid w:val="00E164B1"/>
    <w:rsid w:val="00E219E1"/>
    <w:rsid w:val="00E22C24"/>
    <w:rsid w:val="00E240E2"/>
    <w:rsid w:val="00E262D8"/>
    <w:rsid w:val="00E30FD9"/>
    <w:rsid w:val="00E32300"/>
    <w:rsid w:val="00E33D1C"/>
    <w:rsid w:val="00E35140"/>
    <w:rsid w:val="00E35850"/>
    <w:rsid w:val="00E369AD"/>
    <w:rsid w:val="00E36E88"/>
    <w:rsid w:val="00E3706E"/>
    <w:rsid w:val="00E41418"/>
    <w:rsid w:val="00E41465"/>
    <w:rsid w:val="00E41654"/>
    <w:rsid w:val="00E42503"/>
    <w:rsid w:val="00E42A3A"/>
    <w:rsid w:val="00E43A0F"/>
    <w:rsid w:val="00E43F20"/>
    <w:rsid w:val="00E44004"/>
    <w:rsid w:val="00E4411F"/>
    <w:rsid w:val="00E466B6"/>
    <w:rsid w:val="00E46D9F"/>
    <w:rsid w:val="00E53693"/>
    <w:rsid w:val="00E53AFE"/>
    <w:rsid w:val="00E53C91"/>
    <w:rsid w:val="00E54248"/>
    <w:rsid w:val="00E55598"/>
    <w:rsid w:val="00E57373"/>
    <w:rsid w:val="00E60975"/>
    <w:rsid w:val="00E61207"/>
    <w:rsid w:val="00E619CA"/>
    <w:rsid w:val="00E62037"/>
    <w:rsid w:val="00E641FE"/>
    <w:rsid w:val="00E6493A"/>
    <w:rsid w:val="00E65328"/>
    <w:rsid w:val="00E66897"/>
    <w:rsid w:val="00E6749B"/>
    <w:rsid w:val="00E73094"/>
    <w:rsid w:val="00E7628F"/>
    <w:rsid w:val="00E763F6"/>
    <w:rsid w:val="00E76858"/>
    <w:rsid w:val="00E77F00"/>
    <w:rsid w:val="00E82087"/>
    <w:rsid w:val="00E8461D"/>
    <w:rsid w:val="00E8599B"/>
    <w:rsid w:val="00E875EB"/>
    <w:rsid w:val="00E913BB"/>
    <w:rsid w:val="00E9162B"/>
    <w:rsid w:val="00E91C2A"/>
    <w:rsid w:val="00E950F0"/>
    <w:rsid w:val="00E9610F"/>
    <w:rsid w:val="00E972EF"/>
    <w:rsid w:val="00E97724"/>
    <w:rsid w:val="00EA028D"/>
    <w:rsid w:val="00EA1F49"/>
    <w:rsid w:val="00EA25B6"/>
    <w:rsid w:val="00EA32CE"/>
    <w:rsid w:val="00EA3F16"/>
    <w:rsid w:val="00EA594C"/>
    <w:rsid w:val="00EA7A9D"/>
    <w:rsid w:val="00EB0042"/>
    <w:rsid w:val="00EB025B"/>
    <w:rsid w:val="00EB11C9"/>
    <w:rsid w:val="00EB46B4"/>
    <w:rsid w:val="00EB5183"/>
    <w:rsid w:val="00EB715B"/>
    <w:rsid w:val="00EC2BB4"/>
    <w:rsid w:val="00EC614D"/>
    <w:rsid w:val="00EC7AA5"/>
    <w:rsid w:val="00ED2CC9"/>
    <w:rsid w:val="00ED4E36"/>
    <w:rsid w:val="00ED6034"/>
    <w:rsid w:val="00ED74F4"/>
    <w:rsid w:val="00EE03A1"/>
    <w:rsid w:val="00EE0EBA"/>
    <w:rsid w:val="00EE10C8"/>
    <w:rsid w:val="00EE6E8C"/>
    <w:rsid w:val="00EE7D30"/>
    <w:rsid w:val="00EF0CE6"/>
    <w:rsid w:val="00EF351E"/>
    <w:rsid w:val="00EF514D"/>
    <w:rsid w:val="00EF7F58"/>
    <w:rsid w:val="00F0336E"/>
    <w:rsid w:val="00F0578A"/>
    <w:rsid w:val="00F061EC"/>
    <w:rsid w:val="00F06FD2"/>
    <w:rsid w:val="00F07479"/>
    <w:rsid w:val="00F078BD"/>
    <w:rsid w:val="00F07BFE"/>
    <w:rsid w:val="00F1143A"/>
    <w:rsid w:val="00F137E5"/>
    <w:rsid w:val="00F158CC"/>
    <w:rsid w:val="00F177B6"/>
    <w:rsid w:val="00F205EE"/>
    <w:rsid w:val="00F24D57"/>
    <w:rsid w:val="00F31A3D"/>
    <w:rsid w:val="00F34D69"/>
    <w:rsid w:val="00F36F30"/>
    <w:rsid w:val="00F37FE8"/>
    <w:rsid w:val="00F4320E"/>
    <w:rsid w:val="00F434C2"/>
    <w:rsid w:val="00F43C47"/>
    <w:rsid w:val="00F44389"/>
    <w:rsid w:val="00F45E34"/>
    <w:rsid w:val="00F502AA"/>
    <w:rsid w:val="00F51943"/>
    <w:rsid w:val="00F52667"/>
    <w:rsid w:val="00F52E3E"/>
    <w:rsid w:val="00F611CF"/>
    <w:rsid w:val="00F6202D"/>
    <w:rsid w:val="00F62BB1"/>
    <w:rsid w:val="00F6390B"/>
    <w:rsid w:val="00F63F14"/>
    <w:rsid w:val="00F64962"/>
    <w:rsid w:val="00F65724"/>
    <w:rsid w:val="00F657D0"/>
    <w:rsid w:val="00F66841"/>
    <w:rsid w:val="00F66FF1"/>
    <w:rsid w:val="00F71D3B"/>
    <w:rsid w:val="00F728D9"/>
    <w:rsid w:val="00F742F1"/>
    <w:rsid w:val="00F74CA2"/>
    <w:rsid w:val="00F76305"/>
    <w:rsid w:val="00F7650A"/>
    <w:rsid w:val="00F80525"/>
    <w:rsid w:val="00F8293D"/>
    <w:rsid w:val="00F83009"/>
    <w:rsid w:val="00F847A1"/>
    <w:rsid w:val="00F90533"/>
    <w:rsid w:val="00F917DE"/>
    <w:rsid w:val="00F934B4"/>
    <w:rsid w:val="00F946BA"/>
    <w:rsid w:val="00F954C1"/>
    <w:rsid w:val="00FA0A64"/>
    <w:rsid w:val="00FA2F75"/>
    <w:rsid w:val="00FA4582"/>
    <w:rsid w:val="00FA55C3"/>
    <w:rsid w:val="00FB0724"/>
    <w:rsid w:val="00FB25D2"/>
    <w:rsid w:val="00FB2AB2"/>
    <w:rsid w:val="00FB354A"/>
    <w:rsid w:val="00FB6789"/>
    <w:rsid w:val="00FC099E"/>
    <w:rsid w:val="00FC2B6B"/>
    <w:rsid w:val="00FC30B6"/>
    <w:rsid w:val="00FC38E4"/>
    <w:rsid w:val="00FC4618"/>
    <w:rsid w:val="00FC633D"/>
    <w:rsid w:val="00FC7315"/>
    <w:rsid w:val="00FD1191"/>
    <w:rsid w:val="00FD5688"/>
    <w:rsid w:val="00FE13BC"/>
    <w:rsid w:val="00FE19EC"/>
    <w:rsid w:val="00FE1E4D"/>
    <w:rsid w:val="00FE2386"/>
    <w:rsid w:val="00FE250D"/>
    <w:rsid w:val="00FE3C05"/>
    <w:rsid w:val="00FE5717"/>
    <w:rsid w:val="00FE608A"/>
    <w:rsid w:val="00FE6185"/>
    <w:rsid w:val="00FE6E48"/>
    <w:rsid w:val="00FF0E80"/>
    <w:rsid w:val="00FF1F08"/>
    <w:rsid w:val="00FF271A"/>
    <w:rsid w:val="00FF3FD3"/>
    <w:rsid w:val="00FF4A26"/>
    <w:rsid w:val="00FF52B4"/>
    <w:rsid w:val="00FF55CD"/>
    <w:rsid w:val="00FF5954"/>
    <w:rsid w:val="00FF6603"/>
    <w:rsid w:val="00FF6E37"/>
    <w:rsid w:val="00FF79BD"/>
    <w:rsid w:val="00FF7E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56436"/>
  <w15:docId w15:val="{4D207764-3BA2-49B4-AD81-93B4D543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30FD9"/>
    <w:pPr>
      <w:overflowPunct w:val="0"/>
      <w:autoSpaceDE w:val="0"/>
      <w:autoSpaceDN w:val="0"/>
      <w:adjustRightInd w:val="0"/>
      <w:textAlignment w:val="baseline"/>
    </w:pPr>
    <w:rPr>
      <w:lang w:val="en-US"/>
    </w:rPr>
  </w:style>
  <w:style w:type="paragraph" w:styleId="Nadpis1">
    <w:name w:val="heading 1"/>
    <w:basedOn w:val="Normln"/>
    <w:next w:val="Normln"/>
    <w:qFormat/>
    <w:rsid w:val="00E30FD9"/>
    <w:pPr>
      <w:keepNext/>
      <w:tabs>
        <w:tab w:val="left" w:pos="-1105"/>
        <w:tab w:val="left" w:pos="-720"/>
        <w:tab w:val="left" w:pos="-284"/>
        <w:tab w:val="left" w:pos="720"/>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4" w:lineRule="auto"/>
      <w:ind w:left="-284"/>
      <w:jc w:val="both"/>
      <w:outlineLvl w:val="0"/>
    </w:pPr>
    <w:rPr>
      <w:sz w:val="24"/>
    </w:rPr>
  </w:style>
  <w:style w:type="paragraph" w:styleId="Nadpis2">
    <w:name w:val="heading 2"/>
    <w:basedOn w:val="Normln"/>
    <w:next w:val="Normln"/>
    <w:qFormat/>
    <w:rsid w:val="00E30FD9"/>
    <w:pPr>
      <w:keepNext/>
      <w:spacing w:line="218" w:lineRule="auto"/>
      <w:jc w:val="center"/>
      <w:outlineLvl w:val="1"/>
    </w:pPr>
    <w:rPr>
      <w:b/>
      <w:sz w:val="40"/>
    </w:rPr>
  </w:style>
  <w:style w:type="paragraph" w:styleId="Nadpis3">
    <w:name w:val="heading 3"/>
    <w:basedOn w:val="Normln"/>
    <w:next w:val="Normln"/>
    <w:qFormat/>
    <w:rsid w:val="00E30FD9"/>
    <w:pPr>
      <w:keepNext/>
      <w:spacing w:line="218" w:lineRule="auto"/>
      <w:jc w:val="center"/>
      <w:outlineLvl w:val="2"/>
    </w:pPr>
    <w:rPr>
      <w:b/>
      <w:sz w:val="32"/>
    </w:rPr>
  </w:style>
  <w:style w:type="paragraph" w:styleId="Nadpis4">
    <w:name w:val="heading 4"/>
    <w:basedOn w:val="Normln"/>
    <w:next w:val="Normln"/>
    <w:qFormat/>
    <w:rsid w:val="00E30FD9"/>
    <w:pPr>
      <w:keepNext/>
      <w:tabs>
        <w:tab w:val="left" w:pos="1"/>
        <w:tab w:val="left" w:pos="681"/>
        <w:tab w:val="left" w:pos="1020"/>
        <w:tab w:val="left" w:pos="1440"/>
        <w:tab w:val="left" w:pos="2160"/>
        <w:tab w:val="left" w:pos="2880"/>
        <w:tab w:val="left" w:pos="3600"/>
        <w:tab w:val="left" w:pos="4320"/>
        <w:tab w:val="left" w:pos="5040"/>
        <w:tab w:val="left" w:pos="5760"/>
        <w:tab w:val="left" w:pos="6480"/>
        <w:tab w:val="left" w:pos="7200"/>
        <w:tab w:val="left" w:pos="7795"/>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3"/>
    </w:pPr>
    <w:rPr>
      <w:b/>
      <w:sz w:val="24"/>
    </w:rPr>
  </w:style>
  <w:style w:type="paragraph" w:styleId="Nadpis5">
    <w:name w:val="heading 5"/>
    <w:basedOn w:val="Normln"/>
    <w:next w:val="Normln"/>
    <w:qFormat/>
    <w:rsid w:val="00E30FD9"/>
    <w:pPr>
      <w:keepNext/>
      <w:tabs>
        <w:tab w:val="left" w:pos="0"/>
        <w:tab w:val="left" w:pos="171"/>
        <w:tab w:val="left" w:pos="624"/>
        <w:tab w:val="left" w:pos="1361"/>
        <w:tab w:val="left" w:pos="1877"/>
        <w:tab w:val="left" w:pos="2597"/>
        <w:tab w:val="left" w:pos="3317"/>
        <w:tab w:val="left" w:pos="4037"/>
        <w:tab w:val="left" w:pos="4757"/>
        <w:tab w:val="left" w:pos="5477"/>
        <w:tab w:val="left" w:pos="6197"/>
        <w:tab w:val="left" w:pos="6747"/>
        <w:tab w:val="left" w:pos="7086"/>
        <w:tab w:val="left" w:pos="8222"/>
        <w:tab w:val="right" w:pos="8901"/>
        <w:tab w:val="left" w:pos="9072"/>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jc w:val="both"/>
      <w:outlineLvl w:val="4"/>
    </w:pPr>
    <w:rPr>
      <w:b/>
      <w:sz w:val="24"/>
    </w:rPr>
  </w:style>
  <w:style w:type="paragraph" w:styleId="Nadpis6">
    <w:name w:val="heading 6"/>
    <w:basedOn w:val="Normln"/>
    <w:next w:val="Normln"/>
    <w:qFormat/>
    <w:rsid w:val="00E30FD9"/>
    <w:pPr>
      <w:keepNext/>
      <w:tabs>
        <w:tab w:val="left" w:pos="171"/>
        <w:tab w:val="left" w:pos="624"/>
        <w:tab w:val="left" w:pos="851"/>
        <w:tab w:val="left" w:pos="1361"/>
        <w:tab w:val="left" w:pos="1877"/>
        <w:tab w:val="left" w:pos="2597"/>
        <w:tab w:val="left" w:pos="3317"/>
        <w:tab w:val="left" w:pos="4037"/>
        <w:tab w:val="left" w:pos="4757"/>
        <w:tab w:val="left" w:pos="5477"/>
        <w:tab w:val="left" w:pos="6197"/>
        <w:tab w:val="left" w:pos="6747"/>
        <w:tab w:val="left" w:pos="7086"/>
        <w:tab w:val="right" w:pos="9072"/>
        <w:tab w:val="left" w:pos="9354"/>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ind w:left="851" w:right="1699" w:hanging="851"/>
      <w:jc w:val="both"/>
      <w:outlineLvl w:val="5"/>
    </w:pPr>
    <w:rPr>
      <w:sz w:val="24"/>
    </w:rPr>
  </w:style>
  <w:style w:type="paragraph" w:styleId="Nadpis7">
    <w:name w:val="heading 7"/>
    <w:basedOn w:val="Normln"/>
    <w:next w:val="Normln"/>
    <w:qFormat/>
    <w:rsid w:val="00E30FD9"/>
    <w:pPr>
      <w:keepNext/>
      <w:spacing w:before="360" w:line="218" w:lineRule="auto"/>
      <w:jc w:val="center"/>
      <w:outlineLvl w:val="6"/>
    </w:pPr>
    <w:rPr>
      <w:sz w:val="24"/>
    </w:rPr>
  </w:style>
  <w:style w:type="paragraph" w:styleId="Nadpis8">
    <w:name w:val="heading 8"/>
    <w:basedOn w:val="Normln"/>
    <w:next w:val="Normln"/>
    <w:link w:val="Nadpis8Char"/>
    <w:qFormat/>
    <w:rsid w:val="00E30FD9"/>
    <w:pPr>
      <w:keepNext/>
      <w:spacing w:line="312" w:lineRule="auto"/>
      <w:jc w:val="both"/>
      <w:outlineLvl w:val="7"/>
    </w:pPr>
    <w:rPr>
      <w:rFonts w:ascii="Arial" w:hAnsi="Arial" w:cs="Arial"/>
      <w:b/>
    </w:rPr>
  </w:style>
  <w:style w:type="paragraph" w:styleId="Nadpis9">
    <w:name w:val="heading 9"/>
    <w:basedOn w:val="Normln"/>
    <w:next w:val="Normln"/>
    <w:qFormat/>
    <w:rsid w:val="00E30FD9"/>
    <w:pPr>
      <w:keepNext/>
      <w:tabs>
        <w:tab w:val="right" w:pos="6521"/>
      </w:tabs>
      <w:spacing w:line="218" w:lineRule="auto"/>
      <w:jc w:val="center"/>
      <w:outlineLvl w:val="8"/>
    </w:pPr>
    <w:rPr>
      <w:rFonts w:ascii="Arial" w:hAnsi="Arial" w:cs="Arial"/>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E30FD9"/>
    <w:pPr>
      <w:spacing w:line="218" w:lineRule="auto"/>
      <w:jc w:val="both"/>
    </w:pPr>
    <w:rPr>
      <w:sz w:val="24"/>
    </w:rPr>
  </w:style>
  <w:style w:type="paragraph" w:customStyle="1" w:styleId="Rychla">
    <w:name w:val="Rychlý a)"/>
    <w:basedOn w:val="Normln"/>
    <w:rsid w:val="00E30FD9"/>
    <w:pPr>
      <w:ind w:left="720" w:hanging="720"/>
    </w:pPr>
    <w:rPr>
      <w:rFonts w:ascii="Times New Roman obyèejné" w:hAnsi="Times New Roman obyèejné"/>
      <w:sz w:val="24"/>
    </w:rPr>
  </w:style>
  <w:style w:type="paragraph" w:styleId="Zhlav">
    <w:name w:val="header"/>
    <w:basedOn w:val="Normln"/>
    <w:rsid w:val="00E30FD9"/>
    <w:pPr>
      <w:tabs>
        <w:tab w:val="center" w:pos="4536"/>
        <w:tab w:val="right" w:pos="9072"/>
      </w:tabs>
    </w:pPr>
  </w:style>
  <w:style w:type="paragraph" w:styleId="Zpat">
    <w:name w:val="footer"/>
    <w:basedOn w:val="Normln"/>
    <w:rsid w:val="00E30FD9"/>
    <w:pPr>
      <w:tabs>
        <w:tab w:val="center" w:pos="4536"/>
        <w:tab w:val="right" w:pos="9072"/>
      </w:tabs>
    </w:pPr>
  </w:style>
  <w:style w:type="paragraph" w:styleId="Rozloendokumentu">
    <w:name w:val="Document Map"/>
    <w:basedOn w:val="Normln"/>
    <w:semiHidden/>
    <w:rsid w:val="00E30FD9"/>
    <w:pPr>
      <w:shd w:val="clear" w:color="auto" w:fill="000080"/>
    </w:pPr>
    <w:rPr>
      <w:rFonts w:ascii="Tahoma" w:hAnsi="Tahoma" w:cs="Tahoma"/>
    </w:rPr>
  </w:style>
  <w:style w:type="character" w:styleId="slostrnky">
    <w:name w:val="page number"/>
    <w:basedOn w:val="Standardnpsmoodstavce"/>
    <w:rsid w:val="00E30FD9"/>
  </w:style>
  <w:style w:type="paragraph" w:styleId="Textvbloku">
    <w:name w:val="Block Text"/>
    <w:basedOn w:val="Normln"/>
    <w:rsid w:val="00E30FD9"/>
    <w:pPr>
      <w:tabs>
        <w:tab w:val="left" w:pos="171"/>
        <w:tab w:val="left" w:pos="624"/>
        <w:tab w:val="left" w:pos="851"/>
        <w:tab w:val="left" w:pos="1361"/>
        <w:tab w:val="left" w:pos="1877"/>
        <w:tab w:val="left" w:pos="2597"/>
        <w:tab w:val="left" w:pos="3317"/>
        <w:tab w:val="left" w:pos="4037"/>
        <w:tab w:val="left" w:pos="4757"/>
        <w:tab w:val="left" w:pos="5477"/>
        <w:tab w:val="left" w:pos="6197"/>
        <w:tab w:val="left" w:pos="6747"/>
        <w:tab w:val="left" w:pos="7086"/>
        <w:tab w:val="left" w:pos="8222"/>
        <w:tab w:val="right" w:pos="8901"/>
        <w:tab w:val="left" w:pos="9354"/>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ind w:left="851" w:right="1361" w:hanging="851"/>
      <w:jc w:val="both"/>
    </w:pPr>
    <w:rPr>
      <w:sz w:val="24"/>
    </w:rPr>
  </w:style>
  <w:style w:type="paragraph" w:styleId="Zkladntext2">
    <w:name w:val="Body Text 2"/>
    <w:basedOn w:val="Normln"/>
    <w:rsid w:val="00E30FD9"/>
    <w:pPr>
      <w:spacing w:before="840" w:line="312" w:lineRule="auto"/>
      <w:jc w:val="both"/>
    </w:pPr>
    <w:rPr>
      <w:rFonts w:ascii="Arial" w:hAnsi="Arial" w:cs="Arial"/>
      <w:b/>
    </w:rPr>
  </w:style>
  <w:style w:type="paragraph" w:styleId="Zkladntext3">
    <w:name w:val="Body Text 3"/>
    <w:basedOn w:val="Normln"/>
    <w:link w:val="Zkladntext3Char"/>
    <w:rsid w:val="00E30FD9"/>
    <w:pPr>
      <w:tabs>
        <w:tab w:val="left" w:pos="2977"/>
        <w:tab w:val="left" w:pos="5245"/>
      </w:tabs>
      <w:spacing w:after="1080"/>
      <w:jc w:val="both"/>
    </w:pPr>
    <w:rPr>
      <w:rFonts w:ascii="Arial" w:hAnsi="Arial" w:cs="Arial"/>
    </w:rPr>
  </w:style>
  <w:style w:type="paragraph" w:styleId="Zkladntextodsazen">
    <w:name w:val="Body Text Indent"/>
    <w:basedOn w:val="Normln"/>
    <w:rsid w:val="00E30FD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pPr>
    <w:rPr>
      <w:rFonts w:ascii="Arial" w:hAnsi="Arial" w:cs="Arial"/>
      <w:b/>
    </w:rPr>
  </w:style>
  <w:style w:type="paragraph" w:styleId="Zkladntextodsazen2">
    <w:name w:val="Body Text Indent 2"/>
    <w:basedOn w:val="Normln"/>
    <w:rsid w:val="00E30FD9"/>
    <w:pPr>
      <w:tabs>
        <w:tab w:val="left" w:pos="-1440"/>
        <w:tab w:val="left" w:pos="-720"/>
        <w:tab w:val="left" w:pos="8647"/>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ind w:left="1440" w:hanging="1140"/>
      <w:jc w:val="both"/>
    </w:pPr>
    <w:rPr>
      <w:rFonts w:ascii="Arial" w:hAnsi="Arial" w:cs="Arial"/>
      <w:b/>
    </w:rPr>
  </w:style>
  <w:style w:type="paragraph" w:styleId="Zkladntextodsazen3">
    <w:name w:val="Body Text Indent 3"/>
    <w:basedOn w:val="Normln"/>
    <w:rsid w:val="00E30FD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jc w:val="both"/>
    </w:pPr>
    <w:rPr>
      <w:rFonts w:ascii="Arial" w:hAnsi="Arial" w:cs="Arial"/>
    </w:rPr>
  </w:style>
  <w:style w:type="character" w:styleId="Odkaznakoment">
    <w:name w:val="annotation reference"/>
    <w:semiHidden/>
    <w:rsid w:val="00E30FD9"/>
    <w:rPr>
      <w:sz w:val="16"/>
      <w:szCs w:val="16"/>
    </w:rPr>
  </w:style>
  <w:style w:type="paragraph" w:styleId="Textkomente">
    <w:name w:val="annotation text"/>
    <w:basedOn w:val="Normln"/>
    <w:link w:val="TextkomenteChar"/>
    <w:semiHidden/>
    <w:rsid w:val="00E30FD9"/>
    <w:pPr>
      <w:overflowPunct/>
      <w:autoSpaceDE/>
      <w:autoSpaceDN/>
      <w:adjustRightInd/>
      <w:textAlignment w:val="auto"/>
    </w:pPr>
    <w:rPr>
      <w:lang w:val="cs-CZ"/>
    </w:rPr>
  </w:style>
  <w:style w:type="paragraph" w:customStyle="1" w:styleId="xl24">
    <w:name w:val="xl24"/>
    <w:basedOn w:val="Normln"/>
    <w:rsid w:val="00E30FD9"/>
    <w:pPr>
      <w:shd w:val="clear" w:color="auto" w:fill="CCFFCC"/>
      <w:overflowPunct/>
      <w:autoSpaceDE/>
      <w:autoSpaceDN/>
      <w:adjustRightInd/>
      <w:spacing w:before="100" w:beforeAutospacing="1" w:after="100" w:afterAutospacing="1"/>
      <w:textAlignment w:val="auto"/>
    </w:pPr>
    <w:rPr>
      <w:rFonts w:eastAsia="Arial Unicode MS" w:cs="Arial Unicode MS"/>
      <w:sz w:val="24"/>
      <w:szCs w:val="24"/>
      <w:lang w:val="cs-CZ"/>
    </w:rPr>
  </w:style>
  <w:style w:type="paragraph" w:customStyle="1" w:styleId="xl25">
    <w:name w:val="xl25"/>
    <w:basedOn w:val="Normln"/>
    <w:rsid w:val="00E30FD9"/>
    <w:pPr>
      <w:overflowPunct/>
      <w:autoSpaceDE/>
      <w:autoSpaceDN/>
      <w:adjustRightInd/>
      <w:spacing w:before="100" w:beforeAutospacing="1" w:after="100" w:afterAutospacing="1"/>
      <w:jc w:val="right"/>
      <w:textAlignment w:val="center"/>
    </w:pPr>
    <w:rPr>
      <w:rFonts w:ascii="Arial Unicode MS" w:eastAsia="Arial Unicode MS" w:hAnsi="Arial Unicode MS" w:cs="Arial Unicode MS"/>
      <w:sz w:val="16"/>
      <w:szCs w:val="16"/>
      <w:lang w:val="cs-CZ"/>
    </w:rPr>
  </w:style>
  <w:style w:type="paragraph" w:styleId="Titulek">
    <w:name w:val="caption"/>
    <w:basedOn w:val="Normln"/>
    <w:next w:val="Normln"/>
    <w:qFormat/>
    <w:rsid w:val="00E30FD9"/>
    <w:pPr>
      <w:overflowPunct/>
      <w:autoSpaceDE/>
      <w:autoSpaceDN/>
      <w:adjustRightInd/>
      <w:spacing w:before="120"/>
      <w:ind w:left="900"/>
      <w:textAlignment w:val="auto"/>
    </w:pPr>
    <w:rPr>
      <w:rFonts w:ascii="Arial" w:hAnsi="Arial"/>
      <w:i/>
      <w:iCs/>
      <w:sz w:val="18"/>
      <w:szCs w:val="18"/>
      <w:lang w:val="cs-CZ"/>
    </w:rPr>
  </w:style>
  <w:style w:type="paragraph" w:customStyle="1" w:styleId="101">
    <w:name w:val="10.1"/>
    <w:basedOn w:val="Normln-angl"/>
    <w:rsid w:val="00E30FD9"/>
    <w:pPr>
      <w:numPr>
        <w:numId w:val="16"/>
      </w:numPr>
    </w:pPr>
  </w:style>
  <w:style w:type="paragraph" w:customStyle="1" w:styleId="Normln-angl">
    <w:name w:val="Normální - angl"/>
    <w:basedOn w:val="Normln"/>
    <w:rsid w:val="00E30FD9"/>
    <w:pPr>
      <w:overflowPunct/>
      <w:autoSpaceDE/>
      <w:autoSpaceDN/>
      <w:adjustRightInd/>
      <w:spacing w:before="120" w:after="120"/>
      <w:jc w:val="both"/>
      <w:textAlignment w:val="auto"/>
    </w:pPr>
    <w:rPr>
      <w:sz w:val="24"/>
      <w:szCs w:val="24"/>
      <w:lang w:val="en-GB"/>
    </w:rPr>
  </w:style>
  <w:style w:type="paragraph" w:customStyle="1" w:styleId="102">
    <w:name w:val="10.2"/>
    <w:basedOn w:val="101"/>
    <w:rsid w:val="00E30FD9"/>
    <w:pPr>
      <w:numPr>
        <w:numId w:val="0"/>
      </w:numPr>
      <w:spacing w:line="360" w:lineRule="auto"/>
    </w:pPr>
  </w:style>
  <w:style w:type="paragraph" w:customStyle="1" w:styleId="103">
    <w:name w:val="10.3"/>
    <w:basedOn w:val="102"/>
    <w:rsid w:val="00E30FD9"/>
    <w:pPr>
      <w:numPr>
        <w:numId w:val="17"/>
      </w:numPr>
      <w:tabs>
        <w:tab w:val="clear" w:pos="1440"/>
        <w:tab w:val="num" w:pos="1004"/>
      </w:tabs>
      <w:ind w:left="567" w:hanging="283"/>
    </w:pPr>
  </w:style>
  <w:style w:type="paragraph" w:customStyle="1" w:styleId="Normang-1">
    <w:name w:val="Norm ang - ř. 1"/>
    <w:aliases w:val="5"/>
    <w:basedOn w:val="Normln"/>
    <w:rsid w:val="00E30FD9"/>
    <w:pPr>
      <w:overflowPunct/>
      <w:autoSpaceDE/>
      <w:autoSpaceDN/>
      <w:adjustRightInd/>
      <w:spacing w:before="120" w:after="120" w:line="360" w:lineRule="auto"/>
      <w:jc w:val="both"/>
      <w:textAlignment w:val="auto"/>
    </w:pPr>
    <w:rPr>
      <w:sz w:val="24"/>
      <w:szCs w:val="24"/>
      <w:lang w:val="en-GB"/>
    </w:rPr>
  </w:style>
  <w:style w:type="paragraph" w:customStyle="1" w:styleId="xl27">
    <w:name w:val="xl27"/>
    <w:basedOn w:val="Normln"/>
    <w:rsid w:val="00E30FD9"/>
    <w:pPr>
      <w:pBdr>
        <w:left w:val="single" w:sz="4" w:space="0" w:color="auto"/>
      </w:pBdr>
      <w:overflowPunct/>
      <w:autoSpaceDE/>
      <w:autoSpaceDN/>
      <w:adjustRightInd/>
      <w:spacing w:before="100" w:beforeAutospacing="1" w:after="100" w:afterAutospacing="1"/>
      <w:textAlignment w:val="center"/>
    </w:pPr>
    <w:rPr>
      <w:rFonts w:ascii="Arial Unicode MS" w:eastAsia="Arial Unicode MS" w:hAnsi="Arial Unicode MS" w:cs="Arial Unicode MS"/>
      <w:sz w:val="16"/>
      <w:szCs w:val="16"/>
      <w:lang w:val="cs-CZ"/>
    </w:rPr>
  </w:style>
  <w:style w:type="paragraph" w:customStyle="1" w:styleId="Normlnangl">
    <w:name w:val="Normální angl"/>
    <w:basedOn w:val="Normln"/>
    <w:rsid w:val="00E30FD9"/>
    <w:pPr>
      <w:overflowPunct/>
      <w:autoSpaceDE/>
      <w:autoSpaceDN/>
      <w:adjustRightInd/>
      <w:spacing w:before="120" w:after="120" w:line="360" w:lineRule="auto"/>
      <w:jc w:val="both"/>
      <w:textAlignment w:val="auto"/>
    </w:pPr>
    <w:rPr>
      <w:sz w:val="24"/>
      <w:szCs w:val="24"/>
      <w:lang w:val="en-GB"/>
    </w:rPr>
  </w:style>
  <w:style w:type="paragraph" w:customStyle="1" w:styleId="seminrkanadpisy1">
    <w:name w:val="seminárka nadpisy1"/>
    <w:basedOn w:val="Zkladntext"/>
    <w:rsid w:val="00E30FD9"/>
    <w:pPr>
      <w:overflowPunct/>
      <w:autoSpaceDE/>
      <w:autoSpaceDN/>
      <w:adjustRightInd/>
      <w:spacing w:line="240" w:lineRule="auto"/>
      <w:jc w:val="left"/>
      <w:textAlignment w:val="auto"/>
    </w:pPr>
    <w:rPr>
      <w:rFonts w:ascii="Arial" w:hAnsi="Arial"/>
      <w:b/>
      <w:bCs/>
      <w:i/>
      <w:color w:val="FF0000"/>
      <w:sz w:val="48"/>
      <w:szCs w:val="24"/>
      <w:lang w:val="cs-CZ"/>
    </w:rPr>
  </w:style>
  <w:style w:type="paragraph" w:customStyle="1" w:styleId="odstavecbn">
    <w:name w:val="odstavec běžný"/>
    <w:basedOn w:val="Normln"/>
    <w:rsid w:val="00E30FD9"/>
    <w:pPr>
      <w:tabs>
        <w:tab w:val="left" w:pos="0"/>
        <w:tab w:val="left" w:pos="681"/>
        <w:tab w:val="left" w:pos="1416"/>
        <w:tab w:val="left" w:pos="2124"/>
        <w:tab w:val="left" w:pos="2832"/>
        <w:tab w:val="left" w:pos="3540"/>
        <w:tab w:val="left" w:pos="4248"/>
        <w:tab w:val="left" w:pos="4956"/>
        <w:tab w:val="left" w:pos="5664"/>
        <w:tab w:val="left" w:pos="6372"/>
        <w:tab w:val="left" w:pos="7080"/>
        <w:tab w:val="left" w:pos="7794"/>
        <w:tab w:val="left" w:pos="8496"/>
        <w:tab w:val="left" w:pos="8787"/>
        <w:tab w:val="left" w:pos="9204"/>
        <w:tab w:val="left" w:pos="9912"/>
        <w:tab w:val="left" w:pos="10620"/>
        <w:tab w:val="left" w:pos="11328"/>
        <w:tab w:val="left" w:pos="12036"/>
      </w:tabs>
      <w:overflowPunct/>
      <w:autoSpaceDE/>
      <w:autoSpaceDN/>
      <w:adjustRightInd/>
      <w:spacing w:after="240"/>
      <w:jc w:val="both"/>
      <w:textAlignment w:val="auto"/>
    </w:pPr>
    <w:rPr>
      <w:rFonts w:ascii="Arial" w:hAnsi="Arial"/>
      <w:szCs w:val="24"/>
      <w:lang w:val="cs-CZ"/>
    </w:rPr>
  </w:style>
  <w:style w:type="paragraph" w:styleId="Textpoznpodarou">
    <w:name w:val="footnote text"/>
    <w:basedOn w:val="Normln"/>
    <w:semiHidden/>
    <w:rsid w:val="00E30FD9"/>
    <w:pPr>
      <w:overflowPunct/>
      <w:autoSpaceDE/>
      <w:autoSpaceDN/>
      <w:adjustRightInd/>
      <w:textAlignment w:val="auto"/>
    </w:pPr>
    <w:rPr>
      <w:lang w:val="cs-CZ"/>
    </w:rPr>
  </w:style>
  <w:style w:type="character" w:styleId="Znakapoznpodarou">
    <w:name w:val="footnote reference"/>
    <w:semiHidden/>
    <w:rsid w:val="00E30FD9"/>
    <w:rPr>
      <w:vertAlign w:val="superscript"/>
    </w:rPr>
  </w:style>
  <w:style w:type="paragraph" w:styleId="Obsah2">
    <w:name w:val="toc 2"/>
    <w:aliases w:val="seminárka nadpis2"/>
    <w:basedOn w:val="Normln"/>
    <w:next w:val="Normln"/>
    <w:autoRedefine/>
    <w:semiHidden/>
    <w:rsid w:val="00E30FD9"/>
    <w:pPr>
      <w:overflowPunct/>
      <w:autoSpaceDE/>
      <w:autoSpaceDN/>
      <w:adjustRightInd/>
      <w:ind w:left="240"/>
      <w:textAlignment w:val="auto"/>
    </w:pPr>
    <w:rPr>
      <w:color w:val="339966"/>
      <w:sz w:val="24"/>
      <w:szCs w:val="24"/>
      <w:lang w:val="cs-CZ"/>
    </w:rPr>
  </w:style>
  <w:style w:type="paragraph" w:customStyle="1" w:styleId="nadpisvelik">
    <w:name w:val="nadpis veliký"/>
    <w:basedOn w:val="Normln"/>
    <w:rsid w:val="00E30FD9"/>
    <w:pPr>
      <w:overflowPunct/>
      <w:autoSpaceDE/>
      <w:autoSpaceDN/>
      <w:adjustRightInd/>
      <w:textAlignment w:val="auto"/>
    </w:pPr>
    <w:rPr>
      <w:rFonts w:ascii="Arial" w:hAnsi="Arial"/>
      <w:b/>
      <w:bCs/>
      <w:sz w:val="32"/>
      <w:szCs w:val="32"/>
      <w:lang w:val="cs-CZ"/>
    </w:rPr>
  </w:style>
  <w:style w:type="paragraph" w:customStyle="1" w:styleId="nadpismal">
    <w:name w:val="nadpis malý"/>
    <w:basedOn w:val="Normln"/>
    <w:rsid w:val="00E30FD9"/>
    <w:pPr>
      <w:tabs>
        <w:tab w:val="left" w:pos="-1075"/>
        <w:tab w:val="left" w:pos="-720"/>
        <w:tab w:val="left" w:pos="0"/>
        <w:tab w:val="left" w:pos="68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autoSpaceDE/>
      <w:autoSpaceDN/>
      <w:adjustRightInd/>
      <w:spacing w:before="720" w:after="720" w:line="227" w:lineRule="atLeast"/>
      <w:jc w:val="both"/>
      <w:textAlignment w:val="auto"/>
    </w:pPr>
    <w:rPr>
      <w:rFonts w:ascii="Arial" w:hAnsi="Arial"/>
      <w:b/>
      <w:bCs/>
      <w:i/>
      <w:iCs/>
      <w:sz w:val="28"/>
      <w:szCs w:val="28"/>
      <w:lang w:val="cs-CZ"/>
    </w:rPr>
  </w:style>
  <w:style w:type="paragraph" w:customStyle="1" w:styleId="xl26">
    <w:name w:val="xl26"/>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lang w:val="cs-CZ"/>
    </w:rPr>
  </w:style>
  <w:style w:type="paragraph" w:customStyle="1" w:styleId="xl28">
    <w:name w:val="xl28"/>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eastAsia="Arial Unicode MS" w:hAnsi="Arial" w:cs="Arial"/>
      <w:sz w:val="16"/>
      <w:szCs w:val="16"/>
      <w:lang w:val="cs-CZ"/>
    </w:rPr>
  </w:style>
  <w:style w:type="paragraph" w:customStyle="1" w:styleId="xl29">
    <w:name w:val="xl29"/>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Arial" w:eastAsia="Arial Unicode MS" w:hAnsi="Arial" w:cs="Arial"/>
      <w:sz w:val="16"/>
      <w:szCs w:val="16"/>
      <w:lang w:val="cs-CZ"/>
    </w:rPr>
  </w:style>
  <w:style w:type="paragraph" w:styleId="Nzev">
    <w:name w:val="Title"/>
    <w:basedOn w:val="Normln"/>
    <w:qFormat/>
    <w:rsid w:val="00E30FD9"/>
    <w:pPr>
      <w:overflowPunct/>
      <w:autoSpaceDE/>
      <w:autoSpaceDN/>
      <w:adjustRightInd/>
      <w:jc w:val="center"/>
      <w:textAlignment w:val="auto"/>
    </w:pPr>
    <w:rPr>
      <w:b/>
      <w:bCs/>
      <w:sz w:val="24"/>
      <w:szCs w:val="24"/>
      <w:lang w:val="cs-CZ"/>
    </w:rPr>
  </w:style>
  <w:style w:type="character" w:styleId="Hypertextovodkaz">
    <w:name w:val="Hyperlink"/>
    <w:rsid w:val="00E30FD9"/>
    <w:rPr>
      <w:color w:val="0000FF"/>
      <w:u w:val="single"/>
    </w:rPr>
  </w:style>
  <w:style w:type="character" w:customStyle="1" w:styleId="hps">
    <w:name w:val="hps"/>
    <w:basedOn w:val="Standardnpsmoodstavce"/>
    <w:rsid w:val="0065476A"/>
  </w:style>
  <w:style w:type="character" w:customStyle="1" w:styleId="atn">
    <w:name w:val="atn"/>
    <w:basedOn w:val="Standardnpsmoodstavce"/>
    <w:rsid w:val="001A4B0A"/>
  </w:style>
  <w:style w:type="character" w:customStyle="1" w:styleId="jfk-button-label">
    <w:name w:val="jfk-button-label"/>
    <w:basedOn w:val="Standardnpsmoodstavce"/>
    <w:rsid w:val="001A4B0A"/>
  </w:style>
  <w:style w:type="character" w:customStyle="1" w:styleId="ZkladntextChar">
    <w:name w:val="Základní text Char"/>
    <w:link w:val="Zkladntext"/>
    <w:rsid w:val="00E164B1"/>
    <w:rPr>
      <w:sz w:val="24"/>
      <w:lang w:val="en-US"/>
    </w:rPr>
  </w:style>
  <w:style w:type="paragraph" w:styleId="Textbubliny">
    <w:name w:val="Balloon Text"/>
    <w:basedOn w:val="Normln"/>
    <w:link w:val="TextbublinyChar"/>
    <w:rsid w:val="00892E44"/>
    <w:rPr>
      <w:rFonts w:ascii="Tahoma" w:hAnsi="Tahoma" w:cs="Tahoma"/>
      <w:sz w:val="16"/>
      <w:szCs w:val="16"/>
    </w:rPr>
  </w:style>
  <w:style w:type="character" w:customStyle="1" w:styleId="TextbublinyChar">
    <w:name w:val="Text bubliny Char"/>
    <w:link w:val="Textbubliny"/>
    <w:rsid w:val="00892E44"/>
    <w:rPr>
      <w:rFonts w:ascii="Tahoma" w:hAnsi="Tahoma" w:cs="Tahoma"/>
      <w:sz w:val="16"/>
      <w:szCs w:val="16"/>
      <w:lang w:val="en-US"/>
    </w:rPr>
  </w:style>
  <w:style w:type="character" w:styleId="Sledovanodkaz">
    <w:name w:val="FollowedHyperlink"/>
    <w:rsid w:val="00B77D52"/>
    <w:rPr>
      <w:color w:val="800080"/>
      <w:u w:val="single"/>
    </w:rPr>
  </w:style>
  <w:style w:type="character" w:customStyle="1" w:styleId="title2">
    <w:name w:val="title2"/>
    <w:basedOn w:val="Standardnpsmoodstavce"/>
    <w:rsid w:val="007977C0"/>
  </w:style>
  <w:style w:type="character" w:customStyle="1" w:styleId="title3">
    <w:name w:val="title3"/>
    <w:basedOn w:val="Standardnpsmoodstavce"/>
    <w:rsid w:val="007977C0"/>
  </w:style>
  <w:style w:type="character" w:customStyle="1" w:styleId="title4">
    <w:name w:val="title4"/>
    <w:basedOn w:val="Standardnpsmoodstavce"/>
    <w:rsid w:val="007977C0"/>
  </w:style>
  <w:style w:type="character" w:customStyle="1" w:styleId="title5">
    <w:name w:val="title5"/>
    <w:basedOn w:val="Standardnpsmoodstavce"/>
    <w:rsid w:val="007977C0"/>
  </w:style>
  <w:style w:type="character" w:customStyle="1" w:styleId="title6">
    <w:name w:val="title6"/>
    <w:basedOn w:val="Standardnpsmoodstavce"/>
    <w:rsid w:val="007977C0"/>
  </w:style>
  <w:style w:type="character" w:customStyle="1" w:styleId="title7">
    <w:name w:val="title7"/>
    <w:basedOn w:val="Standardnpsmoodstavce"/>
    <w:rsid w:val="007977C0"/>
  </w:style>
  <w:style w:type="character" w:customStyle="1" w:styleId="jlqj4b">
    <w:name w:val="jlqj4b"/>
    <w:rsid w:val="00A058FA"/>
  </w:style>
  <w:style w:type="character" w:customStyle="1" w:styleId="viiyi">
    <w:name w:val="viiyi"/>
    <w:rsid w:val="00BF3366"/>
  </w:style>
  <w:style w:type="character" w:customStyle="1" w:styleId="Zkladntext3Char">
    <w:name w:val="Základní text 3 Char"/>
    <w:basedOn w:val="Standardnpsmoodstavce"/>
    <w:link w:val="Zkladntext3"/>
    <w:rsid w:val="00405063"/>
    <w:rPr>
      <w:rFonts w:ascii="Arial" w:hAnsi="Arial" w:cs="Arial"/>
      <w:lang w:val="en-US"/>
    </w:rPr>
  </w:style>
  <w:style w:type="character" w:customStyle="1" w:styleId="Nadpis8Char">
    <w:name w:val="Nadpis 8 Char"/>
    <w:basedOn w:val="Standardnpsmoodstavce"/>
    <w:link w:val="Nadpis8"/>
    <w:rsid w:val="00E65328"/>
    <w:rPr>
      <w:rFonts w:ascii="Arial" w:hAnsi="Arial" w:cs="Arial"/>
      <w:b/>
      <w:lang w:val="en-US"/>
    </w:rPr>
  </w:style>
  <w:style w:type="character" w:styleId="Siln">
    <w:name w:val="Strong"/>
    <w:basedOn w:val="Standardnpsmoodstavce"/>
    <w:uiPriority w:val="22"/>
    <w:qFormat/>
    <w:rsid w:val="00560B60"/>
    <w:rPr>
      <w:b/>
      <w:bCs/>
    </w:rPr>
  </w:style>
  <w:style w:type="paragraph" w:styleId="Pedmtkomente">
    <w:name w:val="annotation subject"/>
    <w:basedOn w:val="Textkomente"/>
    <w:next w:val="Textkomente"/>
    <w:link w:val="PedmtkomenteChar"/>
    <w:semiHidden/>
    <w:unhideWhenUsed/>
    <w:rsid w:val="00FF52B4"/>
    <w:pPr>
      <w:overflowPunct w:val="0"/>
      <w:autoSpaceDE w:val="0"/>
      <w:autoSpaceDN w:val="0"/>
      <w:adjustRightInd w:val="0"/>
      <w:textAlignment w:val="baseline"/>
    </w:pPr>
    <w:rPr>
      <w:b/>
      <w:bCs/>
      <w:lang w:val="en-US"/>
    </w:rPr>
  </w:style>
  <w:style w:type="character" w:customStyle="1" w:styleId="TextkomenteChar">
    <w:name w:val="Text komentáře Char"/>
    <w:basedOn w:val="Standardnpsmoodstavce"/>
    <w:link w:val="Textkomente"/>
    <w:semiHidden/>
    <w:rsid w:val="00FF52B4"/>
  </w:style>
  <w:style w:type="character" w:customStyle="1" w:styleId="PedmtkomenteChar">
    <w:name w:val="Předmět komentáře Char"/>
    <w:basedOn w:val="TextkomenteChar"/>
    <w:link w:val="Pedmtkomente"/>
    <w:semiHidden/>
    <w:rsid w:val="00FF52B4"/>
    <w:rPr>
      <w:b/>
      <w:bCs/>
      <w:lang w:val="en-US"/>
    </w:rPr>
  </w:style>
  <w:style w:type="paragraph" w:styleId="Revize">
    <w:name w:val="Revision"/>
    <w:hidden/>
    <w:uiPriority w:val="99"/>
    <w:semiHidden/>
    <w:rsid w:val="00E62037"/>
    <w:rPr>
      <w:lang w:val="en-US"/>
    </w:rPr>
  </w:style>
  <w:style w:type="paragraph" w:styleId="Odstavecseseznamem">
    <w:name w:val="List Paragraph"/>
    <w:basedOn w:val="Normln"/>
    <w:uiPriority w:val="34"/>
    <w:qFormat/>
    <w:rsid w:val="00FE5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3262">
      <w:bodyDiv w:val="1"/>
      <w:marLeft w:val="0"/>
      <w:marRight w:val="0"/>
      <w:marTop w:val="0"/>
      <w:marBottom w:val="0"/>
      <w:divBdr>
        <w:top w:val="none" w:sz="0" w:space="0" w:color="auto"/>
        <w:left w:val="none" w:sz="0" w:space="0" w:color="auto"/>
        <w:bottom w:val="none" w:sz="0" w:space="0" w:color="auto"/>
        <w:right w:val="none" w:sz="0" w:space="0" w:color="auto"/>
      </w:divBdr>
    </w:div>
    <w:div w:id="210507999">
      <w:bodyDiv w:val="1"/>
      <w:marLeft w:val="0"/>
      <w:marRight w:val="0"/>
      <w:marTop w:val="0"/>
      <w:marBottom w:val="0"/>
      <w:divBdr>
        <w:top w:val="none" w:sz="0" w:space="0" w:color="auto"/>
        <w:left w:val="none" w:sz="0" w:space="0" w:color="auto"/>
        <w:bottom w:val="none" w:sz="0" w:space="0" w:color="auto"/>
        <w:right w:val="none" w:sz="0" w:space="0" w:color="auto"/>
      </w:divBdr>
    </w:div>
    <w:div w:id="577135950">
      <w:bodyDiv w:val="1"/>
      <w:marLeft w:val="0"/>
      <w:marRight w:val="0"/>
      <w:marTop w:val="0"/>
      <w:marBottom w:val="0"/>
      <w:divBdr>
        <w:top w:val="none" w:sz="0" w:space="0" w:color="auto"/>
        <w:left w:val="none" w:sz="0" w:space="0" w:color="auto"/>
        <w:bottom w:val="none" w:sz="0" w:space="0" w:color="auto"/>
        <w:right w:val="none" w:sz="0" w:space="0" w:color="auto"/>
      </w:divBdr>
      <w:divsChild>
        <w:div w:id="1126654490">
          <w:marLeft w:val="0"/>
          <w:marRight w:val="0"/>
          <w:marTop w:val="0"/>
          <w:marBottom w:val="0"/>
          <w:divBdr>
            <w:top w:val="none" w:sz="0" w:space="0" w:color="auto"/>
            <w:left w:val="none" w:sz="0" w:space="0" w:color="auto"/>
            <w:bottom w:val="none" w:sz="0" w:space="0" w:color="auto"/>
            <w:right w:val="none" w:sz="0" w:space="0" w:color="auto"/>
          </w:divBdr>
          <w:divsChild>
            <w:div w:id="1508523881">
              <w:marLeft w:val="0"/>
              <w:marRight w:val="0"/>
              <w:marTop w:val="0"/>
              <w:marBottom w:val="0"/>
              <w:divBdr>
                <w:top w:val="none" w:sz="0" w:space="0" w:color="auto"/>
                <w:left w:val="none" w:sz="0" w:space="0" w:color="auto"/>
                <w:bottom w:val="none" w:sz="0" w:space="0" w:color="auto"/>
                <w:right w:val="none" w:sz="0" w:space="0" w:color="auto"/>
              </w:divBdr>
              <w:divsChild>
                <w:div w:id="574896031">
                  <w:marLeft w:val="0"/>
                  <w:marRight w:val="0"/>
                  <w:marTop w:val="0"/>
                  <w:marBottom w:val="0"/>
                  <w:divBdr>
                    <w:top w:val="none" w:sz="0" w:space="0" w:color="auto"/>
                    <w:left w:val="none" w:sz="0" w:space="0" w:color="auto"/>
                    <w:bottom w:val="none" w:sz="0" w:space="0" w:color="auto"/>
                    <w:right w:val="none" w:sz="0" w:space="0" w:color="auto"/>
                  </w:divBdr>
                  <w:divsChild>
                    <w:div w:id="1534683164">
                      <w:marLeft w:val="0"/>
                      <w:marRight w:val="0"/>
                      <w:marTop w:val="0"/>
                      <w:marBottom w:val="0"/>
                      <w:divBdr>
                        <w:top w:val="none" w:sz="0" w:space="0" w:color="auto"/>
                        <w:left w:val="none" w:sz="0" w:space="0" w:color="auto"/>
                        <w:bottom w:val="none" w:sz="0" w:space="0" w:color="auto"/>
                        <w:right w:val="none" w:sz="0" w:space="0" w:color="auto"/>
                      </w:divBdr>
                      <w:divsChild>
                        <w:div w:id="66585456">
                          <w:marLeft w:val="0"/>
                          <w:marRight w:val="0"/>
                          <w:marTop w:val="0"/>
                          <w:marBottom w:val="0"/>
                          <w:divBdr>
                            <w:top w:val="none" w:sz="0" w:space="0" w:color="auto"/>
                            <w:left w:val="none" w:sz="0" w:space="0" w:color="auto"/>
                            <w:bottom w:val="none" w:sz="0" w:space="0" w:color="auto"/>
                            <w:right w:val="none" w:sz="0" w:space="0" w:color="auto"/>
                          </w:divBdr>
                          <w:divsChild>
                            <w:div w:id="57281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6728791">
      <w:bodyDiv w:val="1"/>
      <w:marLeft w:val="0"/>
      <w:marRight w:val="0"/>
      <w:marTop w:val="0"/>
      <w:marBottom w:val="0"/>
      <w:divBdr>
        <w:top w:val="none" w:sz="0" w:space="0" w:color="auto"/>
        <w:left w:val="none" w:sz="0" w:space="0" w:color="auto"/>
        <w:bottom w:val="none" w:sz="0" w:space="0" w:color="auto"/>
        <w:right w:val="none" w:sz="0" w:space="0" w:color="auto"/>
      </w:divBdr>
      <w:divsChild>
        <w:div w:id="647637299">
          <w:marLeft w:val="0"/>
          <w:marRight w:val="0"/>
          <w:marTop w:val="0"/>
          <w:marBottom w:val="0"/>
          <w:divBdr>
            <w:top w:val="none" w:sz="0" w:space="0" w:color="auto"/>
            <w:left w:val="none" w:sz="0" w:space="0" w:color="auto"/>
            <w:bottom w:val="none" w:sz="0" w:space="0" w:color="auto"/>
            <w:right w:val="none" w:sz="0" w:space="0" w:color="auto"/>
          </w:divBdr>
          <w:divsChild>
            <w:div w:id="791946881">
              <w:marLeft w:val="0"/>
              <w:marRight w:val="0"/>
              <w:marTop w:val="0"/>
              <w:marBottom w:val="0"/>
              <w:divBdr>
                <w:top w:val="none" w:sz="0" w:space="0" w:color="auto"/>
                <w:left w:val="none" w:sz="0" w:space="0" w:color="auto"/>
                <w:bottom w:val="none" w:sz="0" w:space="0" w:color="auto"/>
                <w:right w:val="none" w:sz="0" w:space="0" w:color="auto"/>
              </w:divBdr>
            </w:div>
          </w:divsChild>
        </w:div>
        <w:div w:id="1497841930">
          <w:marLeft w:val="0"/>
          <w:marRight w:val="0"/>
          <w:marTop w:val="0"/>
          <w:marBottom w:val="0"/>
          <w:divBdr>
            <w:top w:val="none" w:sz="0" w:space="0" w:color="auto"/>
            <w:left w:val="none" w:sz="0" w:space="0" w:color="auto"/>
            <w:bottom w:val="none" w:sz="0" w:space="0" w:color="auto"/>
            <w:right w:val="none" w:sz="0" w:space="0" w:color="auto"/>
          </w:divBdr>
          <w:divsChild>
            <w:div w:id="89133235">
              <w:marLeft w:val="0"/>
              <w:marRight w:val="0"/>
              <w:marTop w:val="0"/>
              <w:marBottom w:val="0"/>
              <w:divBdr>
                <w:top w:val="none" w:sz="0" w:space="0" w:color="auto"/>
                <w:left w:val="none" w:sz="0" w:space="0" w:color="auto"/>
                <w:bottom w:val="none" w:sz="0" w:space="0" w:color="auto"/>
                <w:right w:val="none" w:sz="0" w:space="0" w:color="auto"/>
              </w:divBdr>
            </w:div>
            <w:div w:id="284966202">
              <w:marLeft w:val="0"/>
              <w:marRight w:val="0"/>
              <w:marTop w:val="0"/>
              <w:marBottom w:val="0"/>
              <w:divBdr>
                <w:top w:val="none" w:sz="0" w:space="0" w:color="auto"/>
                <w:left w:val="none" w:sz="0" w:space="0" w:color="auto"/>
                <w:bottom w:val="none" w:sz="0" w:space="0" w:color="auto"/>
                <w:right w:val="none" w:sz="0" w:space="0" w:color="auto"/>
              </w:divBdr>
            </w:div>
            <w:div w:id="1416785693">
              <w:marLeft w:val="0"/>
              <w:marRight w:val="0"/>
              <w:marTop w:val="0"/>
              <w:marBottom w:val="0"/>
              <w:divBdr>
                <w:top w:val="none" w:sz="0" w:space="0" w:color="auto"/>
                <w:left w:val="none" w:sz="0" w:space="0" w:color="auto"/>
                <w:bottom w:val="none" w:sz="0" w:space="0" w:color="auto"/>
                <w:right w:val="none" w:sz="0" w:space="0" w:color="auto"/>
              </w:divBdr>
              <w:divsChild>
                <w:div w:id="1608807938">
                  <w:marLeft w:val="0"/>
                  <w:marRight w:val="0"/>
                  <w:marTop w:val="0"/>
                  <w:marBottom w:val="0"/>
                  <w:divBdr>
                    <w:top w:val="none" w:sz="0" w:space="0" w:color="auto"/>
                    <w:left w:val="none" w:sz="0" w:space="0" w:color="auto"/>
                    <w:bottom w:val="none" w:sz="0" w:space="0" w:color="auto"/>
                    <w:right w:val="none" w:sz="0" w:space="0" w:color="auto"/>
                  </w:divBdr>
                  <w:divsChild>
                    <w:div w:id="530724847">
                      <w:marLeft w:val="0"/>
                      <w:marRight w:val="0"/>
                      <w:marTop w:val="0"/>
                      <w:marBottom w:val="0"/>
                      <w:divBdr>
                        <w:top w:val="none" w:sz="0" w:space="0" w:color="auto"/>
                        <w:left w:val="none" w:sz="0" w:space="0" w:color="auto"/>
                        <w:bottom w:val="none" w:sz="0" w:space="0" w:color="auto"/>
                        <w:right w:val="none" w:sz="0" w:space="0" w:color="auto"/>
                      </w:divBdr>
                    </w:div>
                    <w:div w:id="14293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585575">
      <w:bodyDiv w:val="1"/>
      <w:marLeft w:val="0"/>
      <w:marRight w:val="0"/>
      <w:marTop w:val="0"/>
      <w:marBottom w:val="0"/>
      <w:divBdr>
        <w:top w:val="none" w:sz="0" w:space="0" w:color="auto"/>
        <w:left w:val="none" w:sz="0" w:space="0" w:color="auto"/>
        <w:bottom w:val="none" w:sz="0" w:space="0" w:color="auto"/>
        <w:right w:val="none" w:sz="0" w:space="0" w:color="auto"/>
      </w:divBdr>
    </w:div>
    <w:div w:id="1662467189">
      <w:bodyDiv w:val="1"/>
      <w:marLeft w:val="0"/>
      <w:marRight w:val="0"/>
      <w:marTop w:val="0"/>
      <w:marBottom w:val="0"/>
      <w:divBdr>
        <w:top w:val="none" w:sz="0" w:space="0" w:color="auto"/>
        <w:left w:val="none" w:sz="0" w:space="0" w:color="auto"/>
        <w:bottom w:val="none" w:sz="0" w:space="0" w:color="auto"/>
        <w:right w:val="none" w:sz="0" w:space="0" w:color="auto"/>
      </w:divBdr>
    </w:div>
    <w:div w:id="1734936189">
      <w:bodyDiv w:val="1"/>
      <w:marLeft w:val="0"/>
      <w:marRight w:val="0"/>
      <w:marTop w:val="0"/>
      <w:marBottom w:val="0"/>
      <w:divBdr>
        <w:top w:val="none" w:sz="0" w:space="0" w:color="auto"/>
        <w:left w:val="none" w:sz="0" w:space="0" w:color="auto"/>
        <w:bottom w:val="none" w:sz="0" w:space="0" w:color="auto"/>
        <w:right w:val="none" w:sz="0" w:space="0" w:color="auto"/>
      </w:divBdr>
      <w:divsChild>
        <w:div w:id="460731135">
          <w:marLeft w:val="0"/>
          <w:marRight w:val="0"/>
          <w:marTop w:val="0"/>
          <w:marBottom w:val="0"/>
          <w:divBdr>
            <w:top w:val="none" w:sz="0" w:space="0" w:color="auto"/>
            <w:left w:val="none" w:sz="0" w:space="0" w:color="auto"/>
            <w:bottom w:val="none" w:sz="0" w:space="0" w:color="auto"/>
            <w:right w:val="none" w:sz="0" w:space="0" w:color="auto"/>
          </w:divBdr>
          <w:divsChild>
            <w:div w:id="1109281458">
              <w:marLeft w:val="0"/>
              <w:marRight w:val="0"/>
              <w:marTop w:val="0"/>
              <w:marBottom w:val="0"/>
              <w:divBdr>
                <w:top w:val="none" w:sz="0" w:space="0" w:color="auto"/>
                <w:left w:val="none" w:sz="0" w:space="0" w:color="auto"/>
                <w:bottom w:val="none" w:sz="0" w:space="0" w:color="auto"/>
                <w:right w:val="none" w:sz="0" w:space="0" w:color="auto"/>
              </w:divBdr>
              <w:divsChild>
                <w:div w:id="199323974">
                  <w:marLeft w:val="0"/>
                  <w:marRight w:val="0"/>
                  <w:marTop w:val="0"/>
                  <w:marBottom w:val="0"/>
                  <w:divBdr>
                    <w:top w:val="none" w:sz="0" w:space="0" w:color="auto"/>
                    <w:left w:val="none" w:sz="0" w:space="0" w:color="auto"/>
                    <w:bottom w:val="none" w:sz="0" w:space="0" w:color="auto"/>
                    <w:right w:val="none" w:sz="0" w:space="0" w:color="auto"/>
                  </w:divBdr>
                  <w:divsChild>
                    <w:div w:id="1645156737">
                      <w:marLeft w:val="0"/>
                      <w:marRight w:val="0"/>
                      <w:marTop w:val="0"/>
                      <w:marBottom w:val="0"/>
                      <w:divBdr>
                        <w:top w:val="none" w:sz="0" w:space="0" w:color="auto"/>
                        <w:left w:val="none" w:sz="0" w:space="0" w:color="auto"/>
                        <w:bottom w:val="none" w:sz="0" w:space="0" w:color="auto"/>
                        <w:right w:val="none" w:sz="0" w:space="0" w:color="auto"/>
                      </w:divBdr>
                      <w:divsChild>
                        <w:div w:id="1560827592">
                          <w:marLeft w:val="0"/>
                          <w:marRight w:val="0"/>
                          <w:marTop w:val="0"/>
                          <w:marBottom w:val="0"/>
                          <w:divBdr>
                            <w:top w:val="none" w:sz="0" w:space="0" w:color="auto"/>
                            <w:left w:val="none" w:sz="0" w:space="0" w:color="auto"/>
                            <w:bottom w:val="none" w:sz="0" w:space="0" w:color="auto"/>
                            <w:right w:val="none" w:sz="0" w:space="0" w:color="auto"/>
                          </w:divBdr>
                          <w:divsChild>
                            <w:div w:id="4764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203108">
      <w:bodyDiv w:val="1"/>
      <w:marLeft w:val="0"/>
      <w:marRight w:val="0"/>
      <w:marTop w:val="0"/>
      <w:marBottom w:val="0"/>
      <w:divBdr>
        <w:top w:val="none" w:sz="0" w:space="0" w:color="auto"/>
        <w:left w:val="none" w:sz="0" w:space="0" w:color="auto"/>
        <w:bottom w:val="none" w:sz="0" w:space="0" w:color="auto"/>
        <w:right w:val="none" w:sz="0" w:space="0" w:color="auto"/>
      </w:divBdr>
      <w:divsChild>
        <w:div w:id="1840389345">
          <w:marLeft w:val="0"/>
          <w:marRight w:val="0"/>
          <w:marTop w:val="0"/>
          <w:marBottom w:val="0"/>
          <w:divBdr>
            <w:top w:val="none" w:sz="0" w:space="0" w:color="auto"/>
            <w:left w:val="none" w:sz="0" w:space="0" w:color="auto"/>
            <w:bottom w:val="none" w:sz="0" w:space="0" w:color="auto"/>
            <w:right w:val="none" w:sz="0" w:space="0" w:color="auto"/>
          </w:divBdr>
          <w:divsChild>
            <w:div w:id="1294825416">
              <w:marLeft w:val="0"/>
              <w:marRight w:val="0"/>
              <w:marTop w:val="0"/>
              <w:marBottom w:val="0"/>
              <w:divBdr>
                <w:top w:val="none" w:sz="0" w:space="0" w:color="auto"/>
                <w:left w:val="none" w:sz="0" w:space="0" w:color="auto"/>
                <w:bottom w:val="none" w:sz="0" w:space="0" w:color="auto"/>
                <w:right w:val="none" w:sz="0" w:space="0" w:color="auto"/>
              </w:divBdr>
              <w:divsChild>
                <w:div w:id="607928540">
                  <w:marLeft w:val="0"/>
                  <w:marRight w:val="0"/>
                  <w:marTop w:val="0"/>
                  <w:marBottom w:val="0"/>
                  <w:divBdr>
                    <w:top w:val="none" w:sz="0" w:space="0" w:color="auto"/>
                    <w:left w:val="none" w:sz="0" w:space="0" w:color="auto"/>
                    <w:bottom w:val="none" w:sz="0" w:space="0" w:color="auto"/>
                    <w:right w:val="none" w:sz="0" w:space="0" w:color="auto"/>
                  </w:divBdr>
                  <w:divsChild>
                    <w:div w:id="232590298">
                      <w:marLeft w:val="0"/>
                      <w:marRight w:val="0"/>
                      <w:marTop w:val="0"/>
                      <w:marBottom w:val="0"/>
                      <w:divBdr>
                        <w:top w:val="none" w:sz="0" w:space="0" w:color="auto"/>
                        <w:left w:val="none" w:sz="0" w:space="0" w:color="auto"/>
                        <w:bottom w:val="none" w:sz="0" w:space="0" w:color="auto"/>
                        <w:right w:val="none" w:sz="0" w:space="0" w:color="auto"/>
                      </w:divBdr>
                      <w:divsChild>
                        <w:div w:id="1001467217">
                          <w:marLeft w:val="0"/>
                          <w:marRight w:val="0"/>
                          <w:marTop w:val="0"/>
                          <w:marBottom w:val="0"/>
                          <w:divBdr>
                            <w:top w:val="none" w:sz="0" w:space="0" w:color="auto"/>
                            <w:left w:val="none" w:sz="0" w:space="0" w:color="auto"/>
                            <w:bottom w:val="none" w:sz="0" w:space="0" w:color="auto"/>
                            <w:right w:val="none" w:sz="0" w:space="0" w:color="auto"/>
                          </w:divBdr>
                          <w:divsChild>
                            <w:div w:id="187407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su.gov.cz/employment-and-unemployment-lfs?pocet=10&amp;start=0&amp;1_pocet=10&amp;1_start=0&amp;pouzeVydane=true&amp;skupiny=43&amp;vlastnostiVystupu=15,01&amp;razeni=-datumVydani&amp;1_pouzeVydane=true&amp;1_skupiny=43&amp;1_vlastnostiVystupu=12&amp;1_razeni=-datumVydan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u.gov.cz/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3817e1f-7e56-4064-9ca4-49e26a2840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9C5A83B02AE1348A685D5D71AD46645" ma:contentTypeVersion="11" ma:contentTypeDescription="Vytvoří nový dokument" ma:contentTypeScope="" ma:versionID="cdba6a5542b1701d24438b3aa9814c45">
  <xsd:schema xmlns:xsd="http://www.w3.org/2001/XMLSchema" xmlns:xs="http://www.w3.org/2001/XMLSchema" xmlns:p="http://schemas.microsoft.com/office/2006/metadata/properties" xmlns:ns3="23817e1f-7e56-4064-9ca4-49e26a28407c" targetNamespace="http://schemas.microsoft.com/office/2006/metadata/properties" ma:root="true" ma:fieldsID="eb1ba890c1e738ceeb53d396a57ebaff" ns3:_="">
    <xsd:import namespace="23817e1f-7e56-4064-9ca4-49e26a28407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17e1f-7e56-4064-9ca4-49e26a284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69A33-9DFA-417F-8E66-12A013F37E01}">
  <ds:schemaRefs>
    <ds:schemaRef ds:uri="http://schemas.microsoft.com/office/2006/metadata/properties"/>
    <ds:schemaRef ds:uri="http://schemas.microsoft.com/office/infopath/2007/PartnerControls"/>
    <ds:schemaRef ds:uri="23817e1f-7e56-4064-9ca4-49e26a28407c"/>
  </ds:schemaRefs>
</ds:datastoreItem>
</file>

<file path=customXml/itemProps2.xml><?xml version="1.0" encoding="utf-8"?>
<ds:datastoreItem xmlns:ds="http://schemas.openxmlformats.org/officeDocument/2006/customXml" ds:itemID="{126792F4-96D0-481A-9DDD-9D60B781227C}">
  <ds:schemaRefs>
    <ds:schemaRef ds:uri="http://schemas.microsoft.com/sharepoint/v3/contenttype/forms"/>
  </ds:schemaRefs>
</ds:datastoreItem>
</file>

<file path=customXml/itemProps3.xml><?xml version="1.0" encoding="utf-8"?>
<ds:datastoreItem xmlns:ds="http://schemas.openxmlformats.org/officeDocument/2006/customXml" ds:itemID="{99725A03-CC21-4693-A9A7-336463AD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17e1f-7e56-4064-9ca4-49e26a284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58192A-7716-409D-A4E1-D0B5AC714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790</Words>
  <Characters>4665</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LABOUR AND SOCIAL STATISTICS</vt:lpstr>
    </vt:vector>
  </TitlesOfParts>
  <Company>ČSÚ</Company>
  <LinksUpToDate>false</LinksUpToDate>
  <CharactersWithSpaces>5445</CharactersWithSpaces>
  <SharedDoc>false</SharedDoc>
  <HLinks>
    <vt:vector size="24" baseType="variant">
      <vt:variant>
        <vt:i4>7274534</vt:i4>
      </vt:variant>
      <vt:variant>
        <vt:i4>15</vt:i4>
      </vt:variant>
      <vt:variant>
        <vt:i4>0</vt:i4>
      </vt:variant>
      <vt:variant>
        <vt:i4>5</vt:i4>
      </vt:variant>
      <vt:variant>
        <vt:lpwstr>http://www.czso.cz/</vt:lpwstr>
      </vt:variant>
      <vt:variant>
        <vt:lpwstr/>
      </vt:variant>
      <vt:variant>
        <vt:i4>852018</vt:i4>
      </vt:variant>
      <vt:variant>
        <vt:i4>6</vt:i4>
      </vt:variant>
      <vt:variant>
        <vt:i4>0</vt:i4>
      </vt:variant>
      <vt:variant>
        <vt:i4>5</vt:i4>
      </vt:variant>
      <vt:variant>
        <vt:lpwstr>http://epp.eurostat.ec.europa.eu/portal/page/portal/statistics/search_database</vt:lpwstr>
      </vt:variant>
      <vt:variant>
        <vt:lpwstr/>
      </vt:variant>
      <vt:variant>
        <vt:i4>4915201</vt:i4>
      </vt:variant>
      <vt:variant>
        <vt:i4>3</vt:i4>
      </vt:variant>
      <vt:variant>
        <vt:i4>0</vt:i4>
      </vt:variant>
      <vt:variant>
        <vt:i4>5</vt:i4>
      </vt:variant>
      <vt:variant>
        <vt:lpwstr>http://www.czso.cz/csu/csu.nsf/engkalendar/aktual-nez</vt:lpwstr>
      </vt:variant>
      <vt:variant>
        <vt:lpwstr/>
      </vt:variant>
      <vt:variant>
        <vt:i4>7274534</vt:i4>
      </vt:variant>
      <vt:variant>
        <vt:i4>0</vt:i4>
      </vt:variant>
      <vt:variant>
        <vt:i4>0</vt:i4>
      </vt:variant>
      <vt:variant>
        <vt:i4>5</vt:i4>
      </vt:variant>
      <vt:variant>
        <vt:lpwstr>http://www.czso.cz/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LABOUR AND SOCIAL STATISTICS</dc:title>
  <dc:subject/>
  <dc:creator>csu</dc:creator>
  <cp:keywords/>
  <dc:description/>
  <cp:lastModifiedBy>Petráňová Marta</cp:lastModifiedBy>
  <cp:revision>4</cp:revision>
  <cp:lastPrinted>2011-08-24T12:50:00Z</cp:lastPrinted>
  <dcterms:created xsi:type="dcterms:W3CDTF">2026-09-20T16:41:00Z</dcterms:created>
  <dcterms:modified xsi:type="dcterms:W3CDTF">2026-09-20T16:52:00Z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0x01010039C5A83B02AE1348A685D5D71AD46645</vt:lpwstr>
  </property>
</Properties>
</file>